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w:t>
      </w:r>
    </w:p>
    <w:p>
      <w:pPr>
        <w:jc w:val="center"/>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lang w:val="en-US" w:eastAsia="zh-CN"/>
        </w:rPr>
        <w:t>2021</w:t>
      </w:r>
      <w:r>
        <w:rPr>
          <w:rFonts w:hint="eastAsia" w:ascii="宋体" w:hAnsi="宋体" w:cs="宋体"/>
          <w:b/>
          <w:sz w:val="44"/>
          <w:szCs w:val="44"/>
        </w:rPr>
        <w:t>年度</w:t>
      </w:r>
      <w:r>
        <w:rPr>
          <w:rFonts w:hint="eastAsia" w:ascii="宋体" w:hAnsi="宋体" w:cs="宋体"/>
          <w:b/>
          <w:sz w:val="44"/>
          <w:szCs w:val="44"/>
          <w:lang w:eastAsia="zh-CN"/>
        </w:rPr>
        <w:t>政府网站技术检测</w:t>
      </w:r>
      <w:r>
        <w:rPr>
          <w:rFonts w:hint="eastAsia" w:ascii="宋体" w:hAnsi="宋体" w:cs="宋体"/>
          <w:b/>
          <w:sz w:val="44"/>
          <w:szCs w:val="44"/>
        </w:rPr>
        <w:t>项目（政策）</w:t>
      </w:r>
    </w:p>
    <w:p>
      <w:pPr>
        <w:jc w:val="center"/>
        <w:rPr>
          <w:rFonts w:ascii="Arial" w:hAnsi="Arial" w:cs="Arial"/>
          <w:b/>
          <w:sz w:val="44"/>
          <w:szCs w:val="44"/>
        </w:rPr>
      </w:pPr>
      <w:bookmarkStart w:id="0" w:name="_GoBack"/>
      <w:bookmarkEnd w:id="0"/>
      <w:r>
        <w:rPr>
          <w:rFonts w:hint="eastAsia" w:ascii="宋体" w:hAnsi="宋体" w:cs="宋体"/>
          <w:b/>
          <w:sz w:val="44"/>
          <w:szCs w:val="44"/>
        </w:rPr>
        <w:t>绩效自评报告</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1.项目（政策，下同）概况。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为保证政府网站正常运转的实际需要，需安排相应的工作经费。按照《市政府办预算执行管理办法》保证本项目的顺利实施。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2.项目预算绩效目标、绩效指标设定情况。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lang w:eastAsia="zh-CN"/>
        </w:rPr>
        <w:t>保证</w:t>
      </w:r>
      <w:r>
        <w:rPr>
          <w:rFonts w:hint="eastAsia" w:ascii="仿宋_GB2312" w:eastAsia="仿宋_GB2312"/>
          <w:color w:val="000000"/>
          <w:sz w:val="32"/>
          <w:szCs w:val="32"/>
        </w:rPr>
        <w:t>政府网站正常运转。</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89.5</w:t>
      </w:r>
      <w:r>
        <w:rPr>
          <w:rFonts w:hint="eastAsia" w:ascii="仿宋_GB2312" w:eastAsia="仿宋_GB2312"/>
          <w:color w:val="000000"/>
          <w:sz w:val="32"/>
          <w:szCs w:val="32"/>
        </w:rPr>
        <w:t>分、各项绩效指标已按期完成。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四、发现的主要问题和改进措施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通过绩效自评工作，我单位认真查找了本年度绩效工作中存在的绩效考核指标细化程度等问题并积极制定下年度改进措施。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五、绩效自评结果拟应用和公开情况</w:t>
      </w:r>
    </w:p>
    <w:p>
      <w:pPr>
        <w:ind w:firstLine="640" w:firstLineChars="200"/>
        <w:rPr>
          <w:rFonts w:hint="eastAsia" w:ascii="黑体" w:hAnsi="黑体" w:eastAsia="黑体" w:cs="黑体"/>
          <w:bCs/>
          <w:sz w:val="32"/>
          <w:szCs w:val="32"/>
        </w:rPr>
      </w:pPr>
      <w:r>
        <w:rPr>
          <w:rFonts w:hint="eastAsia" w:ascii="仿宋_GB2312" w:eastAsia="仿宋_GB2312"/>
          <w:color w:val="000000"/>
          <w:sz w:val="32"/>
          <w:szCs w:val="32"/>
        </w:rPr>
        <w:t>结合本年度绩效自评情况，我单位将在今后的工作中认真总结经验，汲取教训，并向相关职能部门公开绩效自评结果，推动下年度预算项目执行质量和效率的进一步提高。</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六、绩效自评工作的经验、问题和建议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ind w:left="596" w:leftChars="284"/>
        <w:outlineLvl w:val="0"/>
        <w:rPr>
          <w:rFonts w:hint="eastAsia" w:ascii="黑体" w:hAnsi="黑体" w:eastAsia="黑体" w:cs="黑体"/>
          <w:bCs/>
          <w:color w:val="000000"/>
          <w:sz w:val="32"/>
          <w:szCs w:val="32"/>
        </w:rPr>
      </w:pPr>
      <w:r>
        <w:rPr>
          <w:rFonts w:hint="eastAsia" w:ascii="黑体" w:hAnsi="黑体" w:eastAsia="黑体" w:cs="黑体"/>
          <w:bCs/>
          <w:sz w:val="32"/>
          <w:szCs w:val="32"/>
        </w:rPr>
        <w:t>七、</w:t>
      </w:r>
      <w:r>
        <w:rPr>
          <w:rFonts w:hint="eastAsia" w:ascii="黑体" w:hAnsi="黑体" w:eastAsia="黑体" w:cs="黑体"/>
          <w:bCs/>
          <w:color w:val="000000"/>
          <w:sz w:val="32"/>
          <w:szCs w:val="32"/>
        </w:rPr>
        <w:t>省本级预算项目（政策）绩效目标自评表 （详见附件4-3-1）</w:t>
      </w:r>
    </w:p>
    <w:p>
      <w:pP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2"/>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hint="eastAsia" w:ascii="宋体" w:hAnsi="宋体" w:cs="宋体"/>
                <w:color w:val="000000"/>
                <w:sz w:val="32"/>
                <w:szCs w:val="32"/>
                <w:lang w:val="en-US" w:eastAsia="zh-CN"/>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运行保障费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抚顺市人民政府办公室</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抚顺市人民政府办公室</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月  -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9.5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9.5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rPr>
              <w:t>目标1保证政府网站正常运行。</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完成</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通过实施技术检测，能够扫清和排除政府网站存在的错别字、政务敏感信息、死链接、错误版面等，实现政府网站发布信息符合政治性、法律性、保密性、准确性等</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通过实施技术检测，能够扫清和排除政府网站存在的错别字、政务敏感信息、死链接、错误版面等，实现政府网站发布信息符合政治性、法律性、保密性、准确性等，规避网站运行风险，确保实现政府网站达标运行。</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rFonts w:hint="default" w:eastAsia="宋体"/>
                <w:color w:val="000000"/>
                <w:lang w:val="en-US" w:eastAsia="zh-CN"/>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rFonts w:hint="default" w:eastAsia="宋体"/>
                <w:color w:val="000000"/>
                <w:lang w:val="en-US" w:eastAsia="zh-CN"/>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9.5</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89.5</w:t>
            </w:r>
          </w:p>
        </w:tc>
      </w:tr>
      <w:tr>
        <w:tblPrEx>
          <w:tblCellMar>
            <w:top w:w="0" w:type="dxa"/>
            <w:left w:w="0" w:type="dxa"/>
            <w:bottom w:w="0" w:type="dxa"/>
            <w:right w:w="0" w:type="dxa"/>
          </w:tblCellMar>
        </w:tblPrEx>
        <w:trPr>
          <w:trHeight w:val="652" w:hRule="atLeast"/>
          <w:jc w:val="center"/>
        </w:trPr>
        <w:tc>
          <w:tcPr>
            <w:tcW w:w="77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说明</w:t>
            </w:r>
          </w:p>
        </w:tc>
        <w:tc>
          <w:tcPr>
            <w:tcW w:w="8497"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color w:val="000000"/>
              </w:rPr>
              <w:t>请在此处简要说明各级审计和财政监督检查中发现的问题及其所涉及的金额，如没有请填无。</w:t>
            </w:r>
          </w:p>
        </w:tc>
      </w:tr>
      <w:tr>
        <w:tblPrEx>
          <w:tblCellMar>
            <w:top w:w="0" w:type="dxa"/>
            <w:left w:w="0" w:type="dxa"/>
            <w:bottom w:w="0" w:type="dxa"/>
            <w:right w:w="0" w:type="dxa"/>
          </w:tblCellMar>
        </w:tblPrEx>
        <w:trPr>
          <w:trHeight w:val="195"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结果应用建议选项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改进预算项目管理（改进措施和方式）</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□完善制度设计，建议进行</w:t>
            </w:r>
            <w:r>
              <w:rPr>
                <w:rFonts w:hint="eastAsia" w:ascii="宋体" w:hAnsi="宋体" w:cs="宋体"/>
                <w:color w:val="000000"/>
                <w:kern w:val="0"/>
                <w:szCs w:val="21"/>
              </w:rPr>
              <w:t>政策调整</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政策到期，建议重新发布</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586"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□其他建议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3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43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8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6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7"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75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color w:val="000000"/>
              </w:rPr>
            </w:pPr>
            <w:r>
              <w:rPr>
                <w:rFonts w:hint="eastAsia" w:ascii="宋体" w:hAnsi="宋体" w:cs="宋体"/>
                <w:color w:val="000000"/>
                <w:kern w:val="0"/>
                <w:szCs w:val="21"/>
              </w:rPr>
              <w:t>意见</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361" w:hRule="atLeast"/>
          <w:jc w:val="center"/>
        </w:trPr>
        <w:tc>
          <w:tcPr>
            <w:tcW w:w="779" w:type="dxa"/>
            <w:gridSpan w:val="2"/>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70"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54"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55" w:hRule="atLeast"/>
          <w:jc w:val="center"/>
        </w:trPr>
        <w:tc>
          <w:tcPr>
            <w:tcW w:w="779"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left w:val="nil"/>
              <w:bottom w:val="single" w:color="000000" w:sz="4" w:space="0"/>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914" w:hRule="atLeast"/>
          <w:jc w:val="center"/>
        </w:trPr>
        <w:tc>
          <w:tcPr>
            <w:tcW w:w="9276" w:type="dxa"/>
            <w:gridSpan w:val="22"/>
            <w:tcMar>
              <w:top w:w="15" w:type="dxa"/>
              <w:left w:w="15" w:type="dxa"/>
              <w:bottom w:w="0" w:type="dxa"/>
              <w:right w:w="15" w:type="dxa"/>
            </w:tcMa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注：1.项目预算金额以万元为单位,保留两位小数。</w:t>
            </w:r>
          </w:p>
          <w:p>
            <w:pPr>
              <w:widowControl/>
              <w:jc w:val="left"/>
              <w:textAlignment w:val="center"/>
              <w:rPr>
                <w:color w:val="000000"/>
              </w:rPr>
            </w:pPr>
            <w:r>
              <w:rPr>
                <w:rFonts w:hint="eastAsia" w:ascii="宋体" w:hAnsi="宋体" w:cs="宋体"/>
                <w:color w:val="000000"/>
                <w:kern w:val="0"/>
                <w:sz w:val="18"/>
                <w:szCs w:val="18"/>
              </w:rPr>
              <w:t xml:space="preserve">    2.未完成原因中可以同时勾选多项原因，并在原因说明中逐项进行说明。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r>
    </w:tbl>
    <w:p>
      <w:pPr>
        <w:spacing w:line="584" w:lineRule="exact"/>
        <w:rPr>
          <w:rFonts w:hint="eastAsia" w:ascii="宋体" w:hAnsi="宋体" w:cs="宋体"/>
          <w:b/>
          <w:bCs/>
          <w:color w:val="000000"/>
          <w:sz w:val="44"/>
          <w:szCs w:val="44"/>
        </w:rPr>
      </w:pPr>
    </w:p>
    <w:p>
      <w:pPr>
        <w:spacing w:line="584" w:lineRule="exact"/>
        <w:jc w:val="center"/>
        <w:rPr>
          <w:rFonts w:hint="eastAsia"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rPr>
          <w:rFonts w:hint="eastAsia" w:ascii="黑体" w:hAnsi="黑体" w:eastAsia="黑体" w:cs="黑体"/>
          <w:bCs/>
          <w:color w:val="000000"/>
          <w:sz w:val="32"/>
          <w:szCs w:val="32"/>
        </w:rPr>
      </w:pP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一、指标解释</w:t>
      </w:r>
    </w:p>
    <w:p>
      <w:pPr>
        <w:ind w:firstLine="640" w:firstLineChars="200"/>
        <w:rPr>
          <w:rFonts w:hint="eastAsia" w:ascii="黑体" w:hAnsi="黑体" w:eastAsia="黑体" w:cs="黑体"/>
          <w:bCs/>
          <w:color w:val="000000"/>
          <w:sz w:val="32"/>
          <w:szCs w:val="32"/>
        </w:rPr>
      </w:pPr>
      <w:r>
        <w:rPr>
          <w:rFonts w:hint="eastAsia" w:ascii="仿宋_GB2312" w:hAnsi="宋体" w:eastAsia="仿宋_GB2312"/>
          <w:sz w:val="32"/>
          <w:szCs w:val="32"/>
        </w:rPr>
        <w:t>指标解释详见附件2-3</w:t>
      </w:r>
      <w:r>
        <w:rPr>
          <w:rFonts w:hint="eastAsia" w:ascii="仿宋_GB2312" w:hAnsi="仿宋_GB2312" w:eastAsia="仿宋_GB2312" w:cs="仿宋_GB2312"/>
          <w:kern w:val="0"/>
          <w:sz w:val="32"/>
          <w:szCs w:val="32"/>
        </w:rPr>
        <w:t>省本级部门预算项目（政策）绩效目标申报表</w:t>
      </w:r>
      <w:r>
        <w:rPr>
          <w:rFonts w:hint="eastAsia" w:ascii="仿宋_GB2312" w:hAnsi="宋体" w:eastAsia="仿宋_GB2312"/>
          <w:sz w:val="32"/>
          <w:szCs w:val="32"/>
        </w:rPr>
        <w:t>填报说明。</w:t>
      </w:r>
    </w:p>
    <w:p>
      <w:pPr>
        <w:ind w:firstLine="640" w:firstLineChars="200"/>
        <w:rPr>
          <w:rFonts w:hint="eastAsia"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依据项目（政策）的年度执行情况，对照预算批复，逐一填写各绩效指标实际完成程度。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1.绩效指标中的定量指标，完成指标值的得满分。未完成的，按照完成值与指标值的比例计分。需对末级指标定量描述指标完成百分比，完成程度=全年实际完成值÷预算批复值（也即年度指标值）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三、分值设置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自评得分实行百分制。原则上一级指标分值统一设置为：产出指标50分、效益指标30分、满意度指标10分、预算资金执行率10分。如有特殊情况，除预算资金执行率外，其他指标权重可作适当调整，但总分应为100分。各项末级（三级）指标得分最高不能超过该指标分值上限。</w:t>
      </w:r>
    </w:p>
    <w:p>
      <w:pPr>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四、得分计算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五、自评总分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对各项绩效指标得分进行加总，并加上预算执行率得分后，得出该项目（政策）绩效自评总分（不超过100分）。</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8"/>
    <w:rsid w:val="003B1488"/>
    <w:rsid w:val="003B755F"/>
    <w:rsid w:val="2DD683D5"/>
    <w:rsid w:val="5FDBAFA6"/>
    <w:rsid w:val="7BEF3F2D"/>
    <w:rsid w:val="7E797271"/>
    <w:rsid w:val="BD3F219B"/>
    <w:rsid w:val="BFABC96B"/>
    <w:rsid w:val="BFF9A635"/>
    <w:rsid w:val="DC3F21BE"/>
    <w:rsid w:val="EEFD6D67"/>
    <w:rsid w:val="FFE7F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521</Words>
  <Characters>2971</Characters>
  <Lines>24</Lines>
  <Paragraphs>6</Paragraphs>
  <TotalTime>28</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2022-02-15T03:22:00Z</dcterms:created>
  <dc:creator>行政政法科-徐艳敏</dc:creator>
  <cp:lastModifiedBy>fushunshi</cp:lastModifiedBy>
  <dcterms:modified xsi:type="dcterms:W3CDTF">2022-03-02T15:44:59Z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