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714" w:type="dxa"/>
        <w:jc w:val="center"/>
        <w:tblInd w:w="0" w:type="dxa"/>
        <w:tblLayout w:type="fixed"/>
        <w:tblCellMar>
          <w:top w:w="0" w:type="dxa"/>
          <w:left w:w="0" w:type="dxa"/>
          <w:bottom w:w="0" w:type="dxa"/>
          <w:right w:w="0" w:type="dxa"/>
        </w:tblCellMar>
      </w:tblPr>
      <w:tblGrid>
        <w:gridCol w:w="708"/>
        <w:gridCol w:w="533"/>
        <w:gridCol w:w="688"/>
        <w:gridCol w:w="615"/>
        <w:gridCol w:w="473"/>
        <w:gridCol w:w="474"/>
        <w:gridCol w:w="477"/>
        <w:gridCol w:w="523"/>
        <w:gridCol w:w="350"/>
        <w:gridCol w:w="358"/>
        <w:gridCol w:w="144"/>
        <w:gridCol w:w="176"/>
        <w:gridCol w:w="325"/>
        <w:gridCol w:w="551"/>
        <w:gridCol w:w="502"/>
        <w:gridCol w:w="468"/>
        <w:gridCol w:w="264"/>
        <w:gridCol w:w="63"/>
        <w:gridCol w:w="168"/>
        <w:gridCol w:w="616"/>
        <w:gridCol w:w="323"/>
        <w:gridCol w:w="255"/>
        <w:gridCol w:w="660"/>
      </w:tblGrid>
      <w:tr>
        <w:tblPrEx>
          <w:tblLayout w:type="fixed"/>
          <w:tblCellMar>
            <w:top w:w="0" w:type="dxa"/>
            <w:left w:w="0" w:type="dxa"/>
            <w:bottom w:w="0" w:type="dxa"/>
            <w:right w:w="0" w:type="dxa"/>
          </w:tblCellMar>
        </w:tblPrEx>
        <w:trPr>
          <w:gridAfter w:val="1"/>
          <w:wAfter w:w="660" w:type="dxa"/>
          <w:trHeight w:val="402" w:hRule="atLeast"/>
          <w:jc w:val="center"/>
        </w:trPr>
        <w:tc>
          <w:tcPr>
            <w:tcW w:w="9054" w:type="dxa"/>
            <w:gridSpan w:val="22"/>
            <w:tcBorders>
              <w:top w:val="nil"/>
              <w:left w:val="nil"/>
              <w:bottom w:val="nil"/>
              <w:right w:val="nil"/>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b/>
                <w:bCs/>
                <w:color w:val="000000"/>
                <w:sz w:val="44"/>
                <w:szCs w:val="44"/>
                <w:lang w:val="en-US" w:eastAsia="zh-CN"/>
              </w:rPr>
              <w:t>2021年抚顺市住房公积金管理中心</w:t>
            </w:r>
            <w:r>
              <w:rPr>
                <w:rFonts w:hint="eastAsia"/>
                <w:b/>
                <w:bCs/>
                <w:color w:val="000000"/>
                <w:sz w:val="44"/>
                <w:szCs w:val="44"/>
              </w:rPr>
              <w:t>整体绩效自评表</w:t>
            </w:r>
          </w:p>
        </w:tc>
      </w:tr>
      <w:tr>
        <w:tblPrEx>
          <w:tblLayout w:type="fixed"/>
          <w:tblCellMar>
            <w:top w:w="0" w:type="dxa"/>
            <w:left w:w="0" w:type="dxa"/>
            <w:bottom w:w="0" w:type="dxa"/>
            <w:right w:w="0" w:type="dxa"/>
          </w:tblCellMar>
        </w:tblPrEx>
        <w:trPr>
          <w:gridAfter w:val="1"/>
          <w:wAfter w:w="660" w:type="dxa"/>
          <w:trHeight w:val="402" w:hRule="atLeast"/>
          <w:jc w:val="center"/>
        </w:trPr>
        <w:tc>
          <w:tcPr>
            <w:tcW w:w="9054" w:type="dxa"/>
            <w:gridSpan w:val="22"/>
            <w:tcBorders>
              <w:top w:val="nil"/>
              <w:left w:val="nil"/>
              <w:bottom w:val="single" w:color="auto" w:sz="4" w:space="0"/>
              <w:right w:val="nil"/>
            </w:tcBorders>
            <w:tcMar>
              <w:top w:w="15" w:type="dxa"/>
              <w:left w:w="15" w:type="dxa"/>
              <w:bottom w:w="0" w:type="dxa"/>
              <w:right w:w="15" w:type="dxa"/>
            </w:tcMar>
            <w:vAlign w:val="center"/>
          </w:tcPr>
          <w:p>
            <w:pPr>
              <w:spacing w:line="560" w:lineRule="exact"/>
              <w:jc w:val="left"/>
              <w:rPr>
                <w:rFonts w:hint="eastAsia" w:ascii="宋体" w:hAnsi="宋体" w:cs="宋体"/>
                <w:color w:val="000000"/>
                <w:kern w:val="0"/>
                <w:sz w:val="22"/>
                <w:szCs w:val="22"/>
              </w:rPr>
            </w:pPr>
          </w:p>
        </w:tc>
      </w:tr>
      <w:tr>
        <w:tblPrEx>
          <w:tblLayout w:type="fixed"/>
          <w:tblCellMar>
            <w:top w:w="0" w:type="dxa"/>
            <w:left w:w="0" w:type="dxa"/>
            <w:bottom w:w="0" w:type="dxa"/>
            <w:right w:w="0" w:type="dxa"/>
          </w:tblCellMar>
        </w:tblPrEx>
        <w:trPr>
          <w:gridAfter w:val="1"/>
          <w:wAfter w:w="660" w:type="dxa"/>
          <w:trHeight w:val="402" w:hRule="atLeast"/>
          <w:jc w:val="center"/>
        </w:trPr>
        <w:tc>
          <w:tcPr>
            <w:tcW w:w="1929"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color w:val="000000"/>
                <w:sz w:val="22"/>
                <w:szCs w:val="22"/>
              </w:rPr>
            </w:pPr>
            <w:r>
              <w:rPr>
                <w:rFonts w:hint="eastAsia" w:ascii="宋体" w:hAnsi="宋体" w:cs="宋体"/>
                <w:color w:val="000000"/>
                <w:kern w:val="0"/>
                <w:szCs w:val="21"/>
              </w:rPr>
              <w:t>部门（单位）名称</w:t>
            </w:r>
          </w:p>
        </w:tc>
        <w:tc>
          <w:tcPr>
            <w:tcW w:w="7125" w:type="dxa"/>
            <w:gridSpan w:val="1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宋体" w:hAnsi="宋体" w:cs="宋体"/>
                <w:color w:val="000000"/>
                <w:sz w:val="22"/>
                <w:szCs w:val="22"/>
              </w:rPr>
            </w:pPr>
            <w:r>
              <w:rPr>
                <w:rFonts w:hint="eastAsia" w:ascii="宋体" w:hAnsi="宋体" w:cs="宋体"/>
                <w:color w:val="000000"/>
                <w:kern w:val="0"/>
                <w:szCs w:val="21"/>
              </w:rPr>
              <w:t>　</w:t>
            </w:r>
          </w:p>
          <w:p>
            <w:pPr>
              <w:widowControl/>
              <w:jc w:val="center"/>
              <w:rPr>
                <w:rFonts w:hint="eastAsia"/>
                <w:color w:val="000000"/>
                <w:sz w:val="22"/>
                <w:szCs w:val="22"/>
              </w:rPr>
            </w:pPr>
            <w:r>
              <w:rPr>
                <w:rFonts w:hint="eastAsia" w:ascii="宋体" w:hAnsi="宋体" w:cs="宋体"/>
                <w:color w:val="000000"/>
                <w:kern w:val="0"/>
                <w:szCs w:val="21"/>
                <w:lang w:eastAsia="zh-CN"/>
              </w:rPr>
              <w:t>抚顺市住房公积金管理中心</w:t>
            </w:r>
            <w:r>
              <w:rPr>
                <w:rFonts w:hint="eastAsia" w:ascii="宋体" w:hAnsi="宋体" w:cs="宋体"/>
                <w:color w:val="000000"/>
                <w:kern w:val="0"/>
                <w:szCs w:val="21"/>
              </w:rPr>
              <w:t>　</w:t>
            </w:r>
          </w:p>
        </w:tc>
      </w:tr>
      <w:tr>
        <w:tblPrEx>
          <w:tblLayout w:type="fixed"/>
          <w:tblCellMar>
            <w:top w:w="0" w:type="dxa"/>
            <w:left w:w="0" w:type="dxa"/>
            <w:bottom w:w="0" w:type="dxa"/>
            <w:right w:w="0" w:type="dxa"/>
          </w:tblCellMar>
        </w:tblPrEx>
        <w:trPr>
          <w:gridAfter w:val="1"/>
          <w:wAfter w:w="660" w:type="dxa"/>
          <w:trHeight w:val="402" w:hRule="atLeast"/>
          <w:jc w:val="center"/>
        </w:trPr>
        <w:tc>
          <w:tcPr>
            <w:tcW w:w="1929"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部门（单位）</w:t>
            </w:r>
          </w:p>
          <w:p>
            <w:pPr>
              <w:widowControl/>
              <w:jc w:val="center"/>
              <w:rPr>
                <w:rFonts w:hint="eastAsia"/>
                <w:color w:val="000000"/>
                <w:sz w:val="22"/>
                <w:szCs w:val="22"/>
              </w:rPr>
            </w:pPr>
            <w:r>
              <w:rPr>
                <w:rFonts w:hint="eastAsia" w:ascii="宋体" w:hAnsi="宋体" w:cs="宋体"/>
                <w:color w:val="000000"/>
                <w:kern w:val="0"/>
                <w:szCs w:val="21"/>
              </w:rPr>
              <w:t>财政供养人员数量</w:t>
            </w:r>
          </w:p>
        </w:tc>
        <w:tc>
          <w:tcPr>
            <w:tcW w:w="4466"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宋体" w:hAnsi="宋体" w:cs="宋体"/>
                <w:color w:val="000000"/>
                <w:sz w:val="22"/>
                <w:szCs w:val="22"/>
              </w:rPr>
            </w:pPr>
            <w:r>
              <w:rPr>
                <w:rFonts w:hint="eastAsia" w:ascii="宋体" w:hAnsi="宋体" w:cs="宋体"/>
                <w:color w:val="000000"/>
                <w:kern w:val="0"/>
                <w:szCs w:val="21"/>
                <w:lang w:val="en-US" w:eastAsia="zh-CN"/>
              </w:rPr>
              <w:t>44</w:t>
            </w:r>
            <w:r>
              <w:rPr>
                <w:rFonts w:hint="eastAsia" w:ascii="宋体" w:hAnsi="宋体" w:cs="宋体"/>
                <w:color w:val="000000"/>
                <w:kern w:val="0"/>
                <w:szCs w:val="21"/>
              </w:rPr>
              <w:t>　</w:t>
            </w: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所属单位数量（仅部门填列）</w:t>
            </w:r>
          </w:p>
        </w:tc>
        <w:tc>
          <w:tcPr>
            <w:tcW w:w="1425"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color w:val="000000"/>
                <w:sz w:val="22"/>
                <w:szCs w:val="22"/>
              </w:rPr>
            </w:pPr>
            <w:r>
              <w:rPr>
                <w:rFonts w:hint="eastAsia" w:ascii="宋体" w:hAnsi="宋体" w:cs="宋体"/>
                <w:color w:val="000000"/>
                <w:kern w:val="0"/>
                <w:szCs w:val="21"/>
              </w:rPr>
              <w:t>　</w:t>
            </w:r>
            <w:r>
              <w:rPr>
                <w:rFonts w:hint="eastAsia" w:ascii="宋体" w:hAnsi="宋体" w:cs="宋体"/>
                <w:color w:val="000000"/>
                <w:kern w:val="0"/>
                <w:szCs w:val="21"/>
                <w:lang w:val="en-US" w:eastAsia="zh-CN"/>
              </w:rPr>
              <w:t>1</w:t>
            </w:r>
          </w:p>
        </w:tc>
      </w:tr>
      <w:tr>
        <w:tblPrEx>
          <w:tblLayout w:type="fixed"/>
          <w:tblCellMar>
            <w:top w:w="0" w:type="dxa"/>
            <w:left w:w="0" w:type="dxa"/>
            <w:bottom w:w="0" w:type="dxa"/>
            <w:right w:w="0" w:type="dxa"/>
          </w:tblCellMar>
        </w:tblPrEx>
        <w:trPr>
          <w:gridAfter w:val="1"/>
          <w:wAfter w:w="660" w:type="dxa"/>
          <w:trHeight w:val="402" w:hRule="atLeast"/>
          <w:jc w:val="center"/>
        </w:trPr>
        <w:tc>
          <w:tcPr>
            <w:tcW w:w="708"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sz w:val="22"/>
                <w:szCs w:val="22"/>
              </w:rPr>
            </w:pPr>
            <w:r>
              <w:rPr>
                <w:rFonts w:hint="eastAsia" w:ascii="宋体" w:hAnsi="宋体" w:cs="宋体"/>
                <w:color w:val="000000"/>
                <w:kern w:val="0"/>
                <w:szCs w:val="21"/>
              </w:rPr>
              <w:t>年度部门（单位）整体收支情况               （万元）</w:t>
            </w:r>
          </w:p>
        </w:tc>
        <w:tc>
          <w:tcPr>
            <w:tcW w:w="4133"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ascii="宋体" w:hAnsi="宋体" w:cs="宋体"/>
                <w:color w:val="000000"/>
                <w:szCs w:val="21"/>
              </w:rPr>
              <w:t>名 称</w:t>
            </w:r>
          </w:p>
        </w:tc>
        <w:tc>
          <w:tcPr>
            <w:tcW w:w="6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sz w:val="22"/>
                <w:szCs w:val="22"/>
              </w:rPr>
            </w:pPr>
            <w:r>
              <w:rPr>
                <w:rFonts w:hint="eastAsia"/>
                <w:sz w:val="22"/>
                <w:szCs w:val="22"/>
              </w:rPr>
              <w:t>年初</w:t>
            </w:r>
          </w:p>
          <w:p>
            <w:pPr>
              <w:jc w:val="center"/>
              <w:rPr>
                <w:rFonts w:hint="eastAsia"/>
                <w:color w:val="000000"/>
                <w:sz w:val="22"/>
                <w:szCs w:val="22"/>
              </w:rPr>
            </w:pPr>
            <w:r>
              <w:rPr>
                <w:rFonts w:hint="eastAsia"/>
                <w:sz w:val="22"/>
                <w:szCs w:val="22"/>
              </w:rPr>
              <w:t>预算数</w:t>
            </w:r>
          </w:p>
        </w:tc>
        <w:tc>
          <w:tcPr>
            <w:tcW w:w="87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sz w:val="22"/>
                <w:szCs w:val="22"/>
              </w:rPr>
            </w:pPr>
            <w:r>
              <w:rPr>
                <w:rFonts w:hint="eastAsia"/>
                <w:sz w:val="22"/>
                <w:szCs w:val="22"/>
              </w:rPr>
              <w:t>全年</w:t>
            </w:r>
          </w:p>
          <w:p>
            <w:pPr>
              <w:jc w:val="center"/>
              <w:rPr>
                <w:rFonts w:hint="eastAsia"/>
                <w:color w:val="000000"/>
                <w:sz w:val="22"/>
                <w:szCs w:val="22"/>
              </w:rPr>
            </w:pPr>
            <w:r>
              <w:rPr>
                <w:rFonts w:hint="eastAsia"/>
                <w:sz w:val="22"/>
                <w:szCs w:val="22"/>
              </w:rPr>
              <w:t>预算数</w:t>
            </w: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color w:val="000000"/>
                <w:sz w:val="22"/>
                <w:szCs w:val="22"/>
              </w:rPr>
              <w:t>全年</w:t>
            </w:r>
          </w:p>
          <w:p>
            <w:pPr>
              <w:jc w:val="center"/>
              <w:rPr>
                <w:rFonts w:hint="eastAsia"/>
                <w:color w:val="000000"/>
                <w:sz w:val="22"/>
                <w:szCs w:val="22"/>
              </w:rPr>
            </w:pPr>
            <w:r>
              <w:rPr>
                <w:rFonts w:hint="eastAsia"/>
                <w:color w:val="000000"/>
                <w:sz w:val="22"/>
                <w:szCs w:val="22"/>
              </w:rPr>
              <w:t>执行数</w:t>
            </w:r>
          </w:p>
        </w:tc>
        <w:tc>
          <w:tcPr>
            <w:tcW w:w="1425"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color w:val="000000"/>
                <w:sz w:val="22"/>
                <w:szCs w:val="22"/>
              </w:rPr>
              <w:t>执行率</w:t>
            </w:r>
          </w:p>
        </w:tc>
      </w:tr>
      <w:tr>
        <w:tblPrEx>
          <w:tblLayout w:type="fixed"/>
          <w:tblCellMar>
            <w:top w:w="0" w:type="dxa"/>
            <w:left w:w="0" w:type="dxa"/>
            <w:bottom w:w="0" w:type="dxa"/>
            <w:right w:w="0" w:type="dxa"/>
          </w:tblCellMar>
        </w:tblPrEx>
        <w:trPr>
          <w:gridAfter w:val="1"/>
          <w:wAfter w:w="660"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Cs w:val="21"/>
              </w:rPr>
            </w:pPr>
          </w:p>
        </w:tc>
        <w:tc>
          <w:tcPr>
            <w:tcW w:w="4133"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textAlignment w:val="center"/>
              <w:rPr>
                <w:rFonts w:hint="eastAsia" w:ascii="宋体" w:hAnsi="宋体" w:cs="宋体"/>
                <w:color w:val="000000"/>
                <w:szCs w:val="21"/>
              </w:rPr>
            </w:pPr>
            <w:r>
              <w:rPr>
                <w:rFonts w:hint="eastAsia" w:ascii="宋体" w:hAnsi="宋体" w:cs="宋体"/>
                <w:kern w:val="0"/>
                <w:szCs w:val="21"/>
              </w:rPr>
              <w:t>年度部门预算收入小计（1至7项）</w:t>
            </w:r>
          </w:p>
        </w:tc>
        <w:tc>
          <w:tcPr>
            <w:tcW w:w="6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 xml:space="preserve">  1860.69</w:t>
            </w:r>
          </w:p>
        </w:tc>
        <w:tc>
          <w:tcPr>
            <w:tcW w:w="87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1860.69</w:t>
            </w: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1730.70</w:t>
            </w:r>
          </w:p>
        </w:tc>
        <w:tc>
          <w:tcPr>
            <w:tcW w:w="1425"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93.01%</w:t>
            </w:r>
          </w:p>
        </w:tc>
      </w:tr>
      <w:tr>
        <w:tblPrEx>
          <w:tblLayout w:type="fixed"/>
          <w:tblCellMar>
            <w:top w:w="0" w:type="dxa"/>
            <w:left w:w="0" w:type="dxa"/>
            <w:bottom w:w="0" w:type="dxa"/>
            <w:right w:w="0" w:type="dxa"/>
          </w:tblCellMar>
        </w:tblPrEx>
        <w:trPr>
          <w:gridAfter w:val="1"/>
          <w:wAfter w:w="660"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Cs w:val="21"/>
              </w:rPr>
            </w:pPr>
          </w:p>
        </w:tc>
        <w:tc>
          <w:tcPr>
            <w:tcW w:w="4133"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hint="eastAsia" w:ascii="宋体" w:hAnsi="宋体" w:cs="宋体"/>
                <w:color w:val="000000"/>
                <w:szCs w:val="21"/>
              </w:rPr>
            </w:pPr>
            <w:r>
              <w:rPr>
                <w:rFonts w:hint="eastAsia" w:ascii="宋体" w:hAnsi="宋体" w:cs="宋体"/>
                <w:kern w:val="0"/>
                <w:szCs w:val="21"/>
              </w:rPr>
              <w:t>1.财政拨款收入</w:t>
            </w:r>
          </w:p>
        </w:tc>
        <w:tc>
          <w:tcPr>
            <w:tcW w:w="6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1663.87</w:t>
            </w:r>
          </w:p>
        </w:tc>
        <w:tc>
          <w:tcPr>
            <w:tcW w:w="87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1663.87</w:t>
            </w: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lang w:val="en-US" w:eastAsia="zh-CN"/>
              </w:rPr>
            </w:pPr>
            <w:r>
              <w:rPr>
                <w:rFonts w:hint="eastAsia"/>
                <w:color w:val="000000"/>
                <w:sz w:val="22"/>
                <w:szCs w:val="22"/>
                <w:lang w:val="en-US" w:eastAsia="zh-CN"/>
              </w:rPr>
              <w:t>1545.50</w:t>
            </w:r>
          </w:p>
          <w:p>
            <w:pPr>
              <w:jc w:val="center"/>
              <w:rPr>
                <w:rFonts w:hint="eastAsia"/>
                <w:color w:val="000000"/>
                <w:sz w:val="22"/>
                <w:szCs w:val="22"/>
                <w:lang w:val="en-US" w:eastAsia="zh-CN"/>
              </w:rPr>
            </w:pPr>
          </w:p>
        </w:tc>
        <w:tc>
          <w:tcPr>
            <w:tcW w:w="1425"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92.89%</w:t>
            </w:r>
          </w:p>
        </w:tc>
      </w:tr>
      <w:tr>
        <w:tblPrEx>
          <w:tblLayout w:type="fixed"/>
          <w:tblCellMar>
            <w:top w:w="0" w:type="dxa"/>
            <w:left w:w="0" w:type="dxa"/>
            <w:bottom w:w="0" w:type="dxa"/>
            <w:right w:w="0" w:type="dxa"/>
          </w:tblCellMar>
        </w:tblPrEx>
        <w:trPr>
          <w:gridAfter w:val="1"/>
          <w:wAfter w:w="660"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Cs w:val="21"/>
              </w:rPr>
            </w:pPr>
          </w:p>
        </w:tc>
        <w:tc>
          <w:tcPr>
            <w:tcW w:w="4133"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hint="eastAsia" w:ascii="宋体" w:hAnsi="宋体" w:cs="宋体"/>
                <w:color w:val="000000"/>
                <w:szCs w:val="21"/>
              </w:rPr>
            </w:pPr>
            <w:r>
              <w:rPr>
                <w:rFonts w:hint="eastAsia" w:ascii="宋体" w:hAnsi="宋体" w:cs="宋体"/>
                <w:kern w:val="0"/>
                <w:szCs w:val="21"/>
              </w:rPr>
              <w:t>2.中央提前告知转移支付资金</w:t>
            </w:r>
          </w:p>
        </w:tc>
        <w:tc>
          <w:tcPr>
            <w:tcW w:w="6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87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color w:val="000000"/>
                <w:sz w:val="22"/>
                <w:szCs w:val="22"/>
              </w:rPr>
              <w:t>——</w:t>
            </w:r>
          </w:p>
        </w:tc>
        <w:tc>
          <w:tcPr>
            <w:tcW w:w="1425"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color w:val="000000"/>
                <w:sz w:val="22"/>
                <w:szCs w:val="22"/>
              </w:rPr>
              <w:t>——</w:t>
            </w:r>
          </w:p>
        </w:tc>
      </w:tr>
      <w:tr>
        <w:tblPrEx>
          <w:tblLayout w:type="fixed"/>
          <w:tblCellMar>
            <w:top w:w="0" w:type="dxa"/>
            <w:left w:w="0" w:type="dxa"/>
            <w:bottom w:w="0" w:type="dxa"/>
            <w:right w:w="0" w:type="dxa"/>
          </w:tblCellMar>
        </w:tblPrEx>
        <w:trPr>
          <w:gridAfter w:val="1"/>
          <w:wAfter w:w="660"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Cs w:val="21"/>
              </w:rPr>
            </w:pPr>
          </w:p>
        </w:tc>
        <w:tc>
          <w:tcPr>
            <w:tcW w:w="4133"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hint="eastAsia" w:ascii="宋体" w:hAnsi="宋体" w:cs="宋体"/>
                <w:color w:val="000000"/>
                <w:szCs w:val="21"/>
              </w:rPr>
            </w:pPr>
            <w:r>
              <w:rPr>
                <w:rFonts w:hint="eastAsia" w:ascii="宋体" w:hAnsi="宋体" w:cs="宋体"/>
                <w:kern w:val="0"/>
                <w:szCs w:val="21"/>
              </w:rPr>
              <w:t>3.纳入预算管理的行政事业性收费等非税收入</w:t>
            </w:r>
          </w:p>
        </w:tc>
        <w:tc>
          <w:tcPr>
            <w:tcW w:w="6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87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color w:val="000000"/>
                <w:sz w:val="22"/>
                <w:szCs w:val="22"/>
              </w:rPr>
              <w:t>——</w:t>
            </w:r>
          </w:p>
        </w:tc>
        <w:tc>
          <w:tcPr>
            <w:tcW w:w="1425"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color w:val="000000"/>
                <w:sz w:val="22"/>
                <w:szCs w:val="22"/>
              </w:rPr>
              <w:t>——</w:t>
            </w:r>
          </w:p>
        </w:tc>
      </w:tr>
      <w:tr>
        <w:tblPrEx>
          <w:tblLayout w:type="fixed"/>
          <w:tblCellMar>
            <w:top w:w="0" w:type="dxa"/>
            <w:left w:w="0" w:type="dxa"/>
            <w:bottom w:w="0" w:type="dxa"/>
            <w:right w:w="0" w:type="dxa"/>
          </w:tblCellMar>
        </w:tblPrEx>
        <w:trPr>
          <w:gridAfter w:val="1"/>
          <w:wAfter w:w="660"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Cs w:val="21"/>
              </w:rPr>
            </w:pPr>
          </w:p>
        </w:tc>
        <w:tc>
          <w:tcPr>
            <w:tcW w:w="4133"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hint="eastAsia" w:ascii="宋体" w:hAnsi="宋体" w:cs="宋体"/>
                <w:color w:val="000000"/>
                <w:szCs w:val="21"/>
              </w:rPr>
            </w:pPr>
            <w:r>
              <w:rPr>
                <w:rFonts w:hint="eastAsia" w:ascii="宋体" w:hAnsi="宋体" w:cs="宋体"/>
                <w:kern w:val="0"/>
                <w:szCs w:val="21"/>
              </w:rPr>
              <w:t>4.纳入政府性基金预算管理收入</w:t>
            </w:r>
          </w:p>
        </w:tc>
        <w:tc>
          <w:tcPr>
            <w:tcW w:w="6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sz w:val="22"/>
                <w:szCs w:val="22"/>
                <w:lang w:val="en-US" w:eastAsia="zh-CN"/>
              </w:rPr>
            </w:pPr>
          </w:p>
        </w:tc>
        <w:tc>
          <w:tcPr>
            <w:tcW w:w="87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sz w:val="22"/>
                <w:szCs w:val="22"/>
                <w:lang w:val="en-US" w:eastAsia="zh-CN"/>
              </w:rPr>
            </w:pP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sz w:val="22"/>
                <w:szCs w:val="22"/>
                <w:lang w:val="en-US" w:eastAsia="zh-CN"/>
              </w:rPr>
            </w:pPr>
          </w:p>
        </w:tc>
        <w:tc>
          <w:tcPr>
            <w:tcW w:w="1425"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sz w:val="22"/>
                <w:szCs w:val="22"/>
                <w:lang w:val="en-US" w:eastAsia="zh-CN"/>
              </w:rPr>
            </w:pPr>
          </w:p>
        </w:tc>
      </w:tr>
      <w:tr>
        <w:tblPrEx>
          <w:tblLayout w:type="fixed"/>
          <w:tblCellMar>
            <w:top w:w="0" w:type="dxa"/>
            <w:left w:w="0" w:type="dxa"/>
            <w:bottom w:w="0" w:type="dxa"/>
            <w:right w:w="0" w:type="dxa"/>
          </w:tblCellMar>
        </w:tblPrEx>
        <w:trPr>
          <w:gridAfter w:val="1"/>
          <w:wAfter w:w="660"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Cs w:val="21"/>
              </w:rPr>
            </w:pPr>
          </w:p>
        </w:tc>
        <w:tc>
          <w:tcPr>
            <w:tcW w:w="4133"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hint="eastAsia" w:ascii="宋体" w:hAnsi="宋体" w:cs="宋体"/>
                <w:color w:val="000000"/>
                <w:szCs w:val="21"/>
              </w:rPr>
            </w:pPr>
            <w:r>
              <w:rPr>
                <w:rFonts w:hint="eastAsia" w:ascii="宋体" w:hAnsi="宋体" w:cs="宋体"/>
                <w:spacing w:val="-8"/>
                <w:kern w:val="0"/>
                <w:szCs w:val="21"/>
              </w:rPr>
              <w:t>5.纳入专户管理的行政事业性收费等非税收入</w:t>
            </w:r>
          </w:p>
        </w:tc>
        <w:tc>
          <w:tcPr>
            <w:tcW w:w="6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87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color w:val="000000"/>
                <w:sz w:val="22"/>
                <w:szCs w:val="22"/>
              </w:rPr>
              <w:t>——</w:t>
            </w:r>
          </w:p>
        </w:tc>
        <w:tc>
          <w:tcPr>
            <w:tcW w:w="1425"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color w:val="000000"/>
                <w:sz w:val="22"/>
                <w:szCs w:val="22"/>
              </w:rPr>
              <w:t>——</w:t>
            </w:r>
          </w:p>
        </w:tc>
      </w:tr>
      <w:tr>
        <w:tblPrEx>
          <w:tblLayout w:type="fixed"/>
          <w:tblCellMar>
            <w:top w:w="0" w:type="dxa"/>
            <w:left w:w="0" w:type="dxa"/>
            <w:bottom w:w="0" w:type="dxa"/>
            <w:right w:w="0" w:type="dxa"/>
          </w:tblCellMar>
        </w:tblPrEx>
        <w:trPr>
          <w:gridAfter w:val="1"/>
          <w:wAfter w:w="660"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Cs w:val="21"/>
              </w:rPr>
            </w:pPr>
          </w:p>
        </w:tc>
        <w:tc>
          <w:tcPr>
            <w:tcW w:w="4133"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hint="eastAsia" w:ascii="宋体" w:hAnsi="宋体" w:cs="宋体"/>
                <w:color w:val="000000"/>
                <w:szCs w:val="21"/>
              </w:rPr>
            </w:pPr>
            <w:r>
              <w:rPr>
                <w:rFonts w:hint="eastAsia" w:ascii="宋体" w:hAnsi="宋体" w:cs="宋体"/>
                <w:kern w:val="0"/>
                <w:szCs w:val="21"/>
              </w:rPr>
              <w:t>6.上年结转</w:t>
            </w:r>
          </w:p>
        </w:tc>
        <w:tc>
          <w:tcPr>
            <w:tcW w:w="6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196.21</w:t>
            </w:r>
          </w:p>
        </w:tc>
        <w:tc>
          <w:tcPr>
            <w:tcW w:w="87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color w:val="000000"/>
                <w:sz w:val="22"/>
                <w:szCs w:val="22"/>
                <w:lang w:val="en-US" w:eastAsia="zh-CN"/>
              </w:rPr>
              <w:t>196.21</w:t>
            </w: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185.20</w:t>
            </w:r>
          </w:p>
        </w:tc>
        <w:tc>
          <w:tcPr>
            <w:tcW w:w="1425"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94.39%</w:t>
            </w:r>
          </w:p>
        </w:tc>
      </w:tr>
      <w:tr>
        <w:tblPrEx>
          <w:tblLayout w:type="fixed"/>
          <w:tblCellMar>
            <w:top w:w="0" w:type="dxa"/>
            <w:left w:w="0" w:type="dxa"/>
            <w:bottom w:w="0" w:type="dxa"/>
            <w:right w:w="0" w:type="dxa"/>
          </w:tblCellMar>
        </w:tblPrEx>
        <w:trPr>
          <w:gridAfter w:val="1"/>
          <w:wAfter w:w="660"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Cs w:val="21"/>
              </w:rPr>
            </w:pPr>
          </w:p>
        </w:tc>
        <w:tc>
          <w:tcPr>
            <w:tcW w:w="4133"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hint="eastAsia" w:ascii="宋体" w:hAnsi="宋体" w:cs="宋体"/>
                <w:color w:val="000000"/>
                <w:szCs w:val="21"/>
              </w:rPr>
            </w:pPr>
            <w:r>
              <w:rPr>
                <w:rFonts w:hint="eastAsia" w:ascii="宋体" w:hAnsi="宋体" w:cs="宋体"/>
                <w:kern w:val="0"/>
                <w:szCs w:val="21"/>
              </w:rPr>
              <w:t>7.其他收入</w:t>
            </w:r>
          </w:p>
        </w:tc>
        <w:tc>
          <w:tcPr>
            <w:tcW w:w="6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0.61</w:t>
            </w:r>
          </w:p>
        </w:tc>
        <w:tc>
          <w:tcPr>
            <w:tcW w:w="87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0.61</w:t>
            </w: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0</w:t>
            </w:r>
          </w:p>
        </w:tc>
        <w:tc>
          <w:tcPr>
            <w:tcW w:w="1425"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0</w:t>
            </w:r>
          </w:p>
        </w:tc>
      </w:tr>
      <w:tr>
        <w:tblPrEx>
          <w:tblLayout w:type="fixed"/>
          <w:tblCellMar>
            <w:top w:w="0" w:type="dxa"/>
            <w:left w:w="0" w:type="dxa"/>
            <w:bottom w:w="0" w:type="dxa"/>
            <w:right w:w="0" w:type="dxa"/>
          </w:tblCellMar>
        </w:tblPrEx>
        <w:trPr>
          <w:gridAfter w:val="1"/>
          <w:wAfter w:w="660"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cs="宋体"/>
                <w:color w:val="000000"/>
                <w:kern w:val="0"/>
                <w:szCs w:val="21"/>
              </w:rPr>
            </w:pPr>
          </w:p>
        </w:tc>
        <w:tc>
          <w:tcPr>
            <w:tcW w:w="4133"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hint="eastAsia" w:ascii="宋体" w:hAnsi="宋体" w:cs="宋体"/>
                <w:kern w:val="0"/>
                <w:szCs w:val="21"/>
              </w:rPr>
            </w:pPr>
            <w:r>
              <w:rPr>
                <w:rFonts w:hint="eastAsia" w:ascii="宋体" w:hAnsi="宋体" w:cs="宋体"/>
                <w:kern w:val="0"/>
                <w:szCs w:val="21"/>
              </w:rPr>
              <w:t>年度部门预算支出小计（一+二）</w:t>
            </w:r>
          </w:p>
        </w:tc>
        <w:tc>
          <w:tcPr>
            <w:tcW w:w="6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1860.69</w:t>
            </w:r>
          </w:p>
        </w:tc>
        <w:tc>
          <w:tcPr>
            <w:tcW w:w="87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color w:val="000000"/>
                <w:sz w:val="22"/>
                <w:szCs w:val="22"/>
                <w:lang w:val="en-US" w:eastAsia="zh-CN"/>
              </w:rPr>
              <w:t>1860.69</w:t>
            </w: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1730.70</w:t>
            </w:r>
          </w:p>
        </w:tc>
        <w:tc>
          <w:tcPr>
            <w:tcW w:w="1425"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color w:val="000000"/>
                <w:sz w:val="22"/>
                <w:szCs w:val="22"/>
                <w:lang w:val="en-US" w:eastAsia="zh-CN"/>
              </w:rPr>
              <w:t>93.01%</w:t>
            </w:r>
          </w:p>
        </w:tc>
      </w:tr>
      <w:tr>
        <w:tblPrEx>
          <w:tblLayout w:type="fixed"/>
          <w:tblCellMar>
            <w:top w:w="0" w:type="dxa"/>
            <w:left w:w="0" w:type="dxa"/>
            <w:bottom w:w="0" w:type="dxa"/>
            <w:right w:w="0" w:type="dxa"/>
          </w:tblCellMar>
        </w:tblPrEx>
        <w:trPr>
          <w:gridAfter w:val="1"/>
          <w:wAfter w:w="660"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sz w:val="22"/>
                <w:szCs w:val="22"/>
              </w:rPr>
            </w:pPr>
          </w:p>
        </w:tc>
        <w:tc>
          <w:tcPr>
            <w:tcW w:w="4133"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sz w:val="22"/>
                <w:szCs w:val="22"/>
              </w:rPr>
            </w:pPr>
            <w:r>
              <w:rPr>
                <w:rFonts w:hint="eastAsia" w:ascii="宋体" w:hAnsi="宋体" w:cs="宋体"/>
                <w:kern w:val="0"/>
                <w:szCs w:val="21"/>
              </w:rPr>
              <w:t>一、基本支出（第1至4项小计）</w:t>
            </w:r>
          </w:p>
        </w:tc>
        <w:tc>
          <w:tcPr>
            <w:tcW w:w="6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1039.32</w:t>
            </w:r>
          </w:p>
        </w:tc>
        <w:tc>
          <w:tcPr>
            <w:tcW w:w="87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color w:val="000000"/>
                <w:sz w:val="22"/>
                <w:szCs w:val="22"/>
                <w:lang w:val="en-US" w:eastAsia="zh-CN"/>
              </w:rPr>
              <w:t>1039.32</w:t>
            </w: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1048.10</w:t>
            </w:r>
          </w:p>
        </w:tc>
        <w:tc>
          <w:tcPr>
            <w:tcW w:w="1425"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sz w:val="22"/>
                <w:szCs w:val="22"/>
                <w:lang w:val="en-US" w:eastAsia="zh-CN"/>
              </w:rPr>
            </w:pPr>
            <w:r>
              <w:rPr>
                <w:rFonts w:hint="eastAsia"/>
                <w:color w:val="000000"/>
                <w:sz w:val="22"/>
                <w:szCs w:val="22"/>
                <w:lang w:val="en-US" w:eastAsia="zh-CN"/>
              </w:rPr>
              <w:t>100.1%</w:t>
            </w:r>
          </w:p>
        </w:tc>
      </w:tr>
      <w:tr>
        <w:tblPrEx>
          <w:tblLayout w:type="fixed"/>
          <w:tblCellMar>
            <w:top w:w="0" w:type="dxa"/>
            <w:left w:w="0" w:type="dxa"/>
            <w:bottom w:w="0" w:type="dxa"/>
            <w:right w:w="0" w:type="dxa"/>
          </w:tblCellMar>
        </w:tblPrEx>
        <w:trPr>
          <w:gridAfter w:val="1"/>
          <w:wAfter w:w="660"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sz w:val="22"/>
                <w:szCs w:val="22"/>
              </w:rPr>
            </w:pPr>
          </w:p>
        </w:tc>
        <w:tc>
          <w:tcPr>
            <w:tcW w:w="4133"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sz w:val="22"/>
                <w:szCs w:val="22"/>
              </w:rPr>
            </w:pPr>
            <w:r>
              <w:rPr>
                <w:rFonts w:hint="eastAsia" w:ascii="宋体" w:hAnsi="宋体" w:cs="宋体"/>
                <w:kern w:val="0"/>
                <w:szCs w:val="21"/>
              </w:rPr>
              <w:t>1.工资福利支出</w:t>
            </w:r>
          </w:p>
        </w:tc>
        <w:tc>
          <w:tcPr>
            <w:tcW w:w="6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 xml:space="preserve"> 571.79</w:t>
            </w:r>
          </w:p>
        </w:tc>
        <w:tc>
          <w:tcPr>
            <w:tcW w:w="87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color w:val="000000"/>
                <w:sz w:val="22"/>
                <w:szCs w:val="22"/>
                <w:lang w:val="en-US" w:eastAsia="zh-CN"/>
              </w:rPr>
              <w:t>571.79</w:t>
            </w: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577.95</w:t>
            </w:r>
          </w:p>
        </w:tc>
        <w:tc>
          <w:tcPr>
            <w:tcW w:w="1425"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sz w:val="22"/>
                <w:szCs w:val="22"/>
                <w:lang w:val="en-US" w:eastAsia="zh-CN"/>
              </w:rPr>
            </w:pPr>
            <w:r>
              <w:rPr>
                <w:rFonts w:hint="eastAsia"/>
                <w:color w:val="000000"/>
                <w:sz w:val="22"/>
                <w:szCs w:val="22"/>
                <w:lang w:val="en-US" w:eastAsia="zh-CN"/>
              </w:rPr>
              <w:t>101.07%</w:t>
            </w:r>
          </w:p>
        </w:tc>
      </w:tr>
      <w:tr>
        <w:tblPrEx>
          <w:tblLayout w:type="fixed"/>
          <w:tblCellMar>
            <w:top w:w="0" w:type="dxa"/>
            <w:left w:w="0" w:type="dxa"/>
            <w:bottom w:w="0" w:type="dxa"/>
            <w:right w:w="0" w:type="dxa"/>
          </w:tblCellMar>
        </w:tblPrEx>
        <w:trPr>
          <w:gridAfter w:val="1"/>
          <w:wAfter w:w="660"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sz w:val="22"/>
                <w:szCs w:val="22"/>
              </w:rPr>
            </w:pPr>
          </w:p>
        </w:tc>
        <w:tc>
          <w:tcPr>
            <w:tcW w:w="4133"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sz w:val="22"/>
                <w:szCs w:val="22"/>
              </w:rPr>
            </w:pPr>
            <w:r>
              <w:rPr>
                <w:rFonts w:hint="eastAsia" w:ascii="宋体" w:hAnsi="宋体" w:cs="宋体"/>
                <w:kern w:val="0"/>
                <w:szCs w:val="21"/>
              </w:rPr>
              <w:t>2.商品和服务支出</w:t>
            </w:r>
          </w:p>
        </w:tc>
        <w:tc>
          <w:tcPr>
            <w:tcW w:w="6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480.53</w:t>
            </w:r>
          </w:p>
        </w:tc>
        <w:tc>
          <w:tcPr>
            <w:tcW w:w="87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color w:val="000000"/>
                <w:sz w:val="22"/>
                <w:szCs w:val="22"/>
                <w:lang w:val="en-US" w:eastAsia="zh-CN"/>
              </w:rPr>
              <w:t>480.53</w:t>
            </w: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463.64</w:t>
            </w:r>
          </w:p>
        </w:tc>
        <w:tc>
          <w:tcPr>
            <w:tcW w:w="1425"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sz w:val="22"/>
                <w:szCs w:val="22"/>
                <w:lang w:val="en-US" w:eastAsia="zh-CN"/>
              </w:rPr>
            </w:pPr>
            <w:r>
              <w:rPr>
                <w:rFonts w:hint="eastAsia"/>
                <w:color w:val="000000"/>
                <w:sz w:val="22"/>
                <w:szCs w:val="22"/>
                <w:lang w:val="en-US" w:eastAsia="zh-CN"/>
              </w:rPr>
              <w:t>96.48%</w:t>
            </w:r>
          </w:p>
        </w:tc>
      </w:tr>
      <w:tr>
        <w:tblPrEx>
          <w:tblLayout w:type="fixed"/>
          <w:tblCellMar>
            <w:top w:w="0" w:type="dxa"/>
            <w:left w:w="0" w:type="dxa"/>
            <w:bottom w:w="0" w:type="dxa"/>
            <w:right w:w="0" w:type="dxa"/>
          </w:tblCellMar>
        </w:tblPrEx>
        <w:trPr>
          <w:gridAfter w:val="1"/>
          <w:wAfter w:w="660"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sz w:val="22"/>
                <w:szCs w:val="22"/>
              </w:rPr>
            </w:pPr>
          </w:p>
        </w:tc>
        <w:tc>
          <w:tcPr>
            <w:tcW w:w="4133"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sz w:val="22"/>
                <w:szCs w:val="22"/>
              </w:rPr>
            </w:pPr>
            <w:r>
              <w:rPr>
                <w:rFonts w:hint="eastAsia" w:ascii="宋体" w:hAnsi="宋体" w:cs="宋体"/>
                <w:kern w:val="0"/>
                <w:szCs w:val="21"/>
              </w:rPr>
              <w:t>3.对个人和家庭的补助</w:t>
            </w:r>
          </w:p>
        </w:tc>
        <w:tc>
          <w:tcPr>
            <w:tcW w:w="6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6.39</w:t>
            </w:r>
          </w:p>
        </w:tc>
        <w:tc>
          <w:tcPr>
            <w:tcW w:w="87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6.39</w:t>
            </w: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6.51</w:t>
            </w:r>
          </w:p>
        </w:tc>
        <w:tc>
          <w:tcPr>
            <w:tcW w:w="1425"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sz w:val="22"/>
                <w:szCs w:val="22"/>
                <w:lang w:val="en-US" w:eastAsia="zh-CN"/>
              </w:rPr>
            </w:pPr>
            <w:r>
              <w:rPr>
                <w:rFonts w:hint="eastAsia"/>
                <w:color w:val="000000"/>
                <w:sz w:val="22"/>
                <w:szCs w:val="22"/>
                <w:lang w:val="en-US" w:eastAsia="zh-CN"/>
              </w:rPr>
              <w:t>100.02%</w:t>
            </w:r>
          </w:p>
        </w:tc>
      </w:tr>
      <w:tr>
        <w:tblPrEx>
          <w:tblLayout w:type="fixed"/>
          <w:tblCellMar>
            <w:top w:w="0" w:type="dxa"/>
            <w:left w:w="0" w:type="dxa"/>
            <w:bottom w:w="0" w:type="dxa"/>
            <w:right w:w="0" w:type="dxa"/>
          </w:tblCellMar>
        </w:tblPrEx>
        <w:trPr>
          <w:gridAfter w:val="1"/>
          <w:wAfter w:w="660"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sz w:val="22"/>
                <w:szCs w:val="22"/>
              </w:rPr>
            </w:pPr>
          </w:p>
        </w:tc>
        <w:tc>
          <w:tcPr>
            <w:tcW w:w="4133"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sz w:val="22"/>
                <w:szCs w:val="22"/>
              </w:rPr>
            </w:pPr>
            <w:r>
              <w:rPr>
                <w:rFonts w:hint="eastAsia" w:ascii="宋体" w:hAnsi="宋体" w:cs="宋体"/>
                <w:kern w:val="0"/>
                <w:szCs w:val="21"/>
              </w:rPr>
              <w:t>4.资本性支出</w:t>
            </w:r>
          </w:p>
        </w:tc>
        <w:tc>
          <w:tcPr>
            <w:tcW w:w="6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87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425"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r>
      <w:tr>
        <w:tblPrEx>
          <w:tblLayout w:type="fixed"/>
          <w:tblCellMar>
            <w:top w:w="0" w:type="dxa"/>
            <w:left w:w="0" w:type="dxa"/>
            <w:bottom w:w="0" w:type="dxa"/>
            <w:right w:w="0" w:type="dxa"/>
          </w:tblCellMar>
        </w:tblPrEx>
        <w:trPr>
          <w:gridAfter w:val="1"/>
          <w:wAfter w:w="660"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sz w:val="22"/>
                <w:szCs w:val="22"/>
              </w:rPr>
            </w:pPr>
          </w:p>
        </w:tc>
        <w:tc>
          <w:tcPr>
            <w:tcW w:w="4133"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sz w:val="22"/>
                <w:szCs w:val="22"/>
              </w:rPr>
            </w:pPr>
            <w:r>
              <w:rPr>
                <w:rFonts w:hint="eastAsia" w:ascii="宋体" w:hAnsi="宋体" w:cs="宋体"/>
                <w:kern w:val="0"/>
                <w:szCs w:val="21"/>
              </w:rPr>
              <w:t>二、项目支出（第1至2项小计）</w:t>
            </w:r>
          </w:p>
        </w:tc>
        <w:tc>
          <w:tcPr>
            <w:tcW w:w="6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lang w:val="en-US" w:eastAsia="zh-CN"/>
              </w:rPr>
            </w:pPr>
            <w:r>
              <w:rPr>
                <w:rFonts w:hint="eastAsia"/>
                <w:color w:val="000000"/>
                <w:sz w:val="22"/>
                <w:szCs w:val="22"/>
                <w:lang w:val="en-US" w:eastAsia="zh-CN"/>
              </w:rPr>
              <w:t>821.37</w:t>
            </w:r>
          </w:p>
          <w:p>
            <w:pPr>
              <w:jc w:val="center"/>
              <w:rPr>
                <w:rFonts w:hint="eastAsia"/>
                <w:color w:val="000000"/>
                <w:sz w:val="22"/>
                <w:szCs w:val="22"/>
                <w:lang w:val="en-US" w:eastAsia="zh-CN"/>
              </w:rPr>
            </w:pPr>
          </w:p>
        </w:tc>
        <w:tc>
          <w:tcPr>
            <w:tcW w:w="87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color w:val="000000"/>
                <w:sz w:val="22"/>
                <w:szCs w:val="22"/>
                <w:lang w:val="en-US" w:eastAsia="zh-CN"/>
              </w:rPr>
              <w:t>821.37</w:t>
            </w: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682.60</w:t>
            </w:r>
          </w:p>
        </w:tc>
        <w:tc>
          <w:tcPr>
            <w:tcW w:w="1425"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sz w:val="22"/>
                <w:szCs w:val="22"/>
                <w:lang w:val="en-US" w:eastAsia="zh-CN"/>
              </w:rPr>
            </w:pPr>
            <w:r>
              <w:rPr>
                <w:rFonts w:hint="eastAsia"/>
                <w:color w:val="000000"/>
                <w:sz w:val="22"/>
                <w:szCs w:val="22"/>
                <w:lang w:val="en-US" w:eastAsia="zh-CN"/>
              </w:rPr>
              <w:t>83.10%</w:t>
            </w:r>
          </w:p>
        </w:tc>
      </w:tr>
      <w:tr>
        <w:tblPrEx>
          <w:tblLayout w:type="fixed"/>
          <w:tblCellMar>
            <w:top w:w="0" w:type="dxa"/>
            <w:left w:w="0" w:type="dxa"/>
            <w:bottom w:w="0" w:type="dxa"/>
            <w:right w:w="0" w:type="dxa"/>
          </w:tblCellMar>
        </w:tblPrEx>
        <w:trPr>
          <w:gridAfter w:val="1"/>
          <w:wAfter w:w="660"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22"/>
                <w:szCs w:val="22"/>
              </w:rPr>
            </w:pPr>
          </w:p>
        </w:tc>
        <w:tc>
          <w:tcPr>
            <w:tcW w:w="4133"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sz w:val="22"/>
                <w:szCs w:val="22"/>
              </w:rPr>
            </w:pPr>
            <w:r>
              <w:rPr>
                <w:rFonts w:hint="eastAsia" w:ascii="宋体" w:hAnsi="宋体" w:cs="宋体"/>
                <w:kern w:val="0"/>
                <w:szCs w:val="21"/>
              </w:rPr>
              <w:t>1.履职保障类（部门经费类）项目支出</w:t>
            </w:r>
          </w:p>
        </w:tc>
        <w:tc>
          <w:tcPr>
            <w:tcW w:w="6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669.03</w:t>
            </w:r>
          </w:p>
        </w:tc>
        <w:tc>
          <w:tcPr>
            <w:tcW w:w="87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color w:val="000000"/>
                <w:sz w:val="22"/>
                <w:szCs w:val="22"/>
                <w:lang w:val="en-US" w:eastAsia="zh-CN"/>
              </w:rPr>
              <w:t>668.03</w:t>
            </w: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558.33</w:t>
            </w:r>
          </w:p>
        </w:tc>
        <w:tc>
          <w:tcPr>
            <w:tcW w:w="1425"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sz w:val="22"/>
                <w:szCs w:val="22"/>
                <w:lang w:val="en-US" w:eastAsia="zh-CN"/>
              </w:rPr>
            </w:pPr>
            <w:r>
              <w:rPr>
                <w:rFonts w:hint="eastAsia"/>
                <w:color w:val="000000"/>
                <w:sz w:val="22"/>
                <w:szCs w:val="22"/>
                <w:lang w:val="en-US" w:eastAsia="zh-CN"/>
              </w:rPr>
              <w:t>83.58%</w:t>
            </w:r>
          </w:p>
        </w:tc>
      </w:tr>
      <w:tr>
        <w:tblPrEx>
          <w:tblLayout w:type="fixed"/>
          <w:tblCellMar>
            <w:top w:w="0" w:type="dxa"/>
            <w:left w:w="0" w:type="dxa"/>
            <w:bottom w:w="0" w:type="dxa"/>
            <w:right w:w="0" w:type="dxa"/>
          </w:tblCellMar>
        </w:tblPrEx>
        <w:trPr>
          <w:gridAfter w:val="1"/>
          <w:wAfter w:w="660" w:type="dxa"/>
          <w:trHeight w:val="651"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22"/>
                <w:szCs w:val="22"/>
              </w:rPr>
            </w:pPr>
          </w:p>
        </w:tc>
        <w:tc>
          <w:tcPr>
            <w:tcW w:w="4133"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sz w:val="22"/>
                <w:szCs w:val="22"/>
              </w:rPr>
            </w:pPr>
            <w:r>
              <w:rPr>
                <w:rFonts w:hint="eastAsia" w:ascii="宋体" w:hAnsi="宋体" w:cs="宋体"/>
                <w:kern w:val="0"/>
                <w:szCs w:val="21"/>
              </w:rPr>
              <w:t>2.事业发展类（专项资金类）项目支出</w:t>
            </w:r>
          </w:p>
        </w:tc>
        <w:tc>
          <w:tcPr>
            <w:tcW w:w="6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153.34</w:t>
            </w:r>
          </w:p>
        </w:tc>
        <w:tc>
          <w:tcPr>
            <w:tcW w:w="87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color w:val="000000"/>
                <w:sz w:val="22"/>
                <w:szCs w:val="22"/>
                <w:lang w:val="en-US" w:eastAsia="zh-CN"/>
              </w:rPr>
              <w:t>153.34</w:t>
            </w: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124.27</w:t>
            </w:r>
          </w:p>
        </w:tc>
        <w:tc>
          <w:tcPr>
            <w:tcW w:w="1425"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sz w:val="22"/>
                <w:szCs w:val="22"/>
                <w:lang w:val="en-US" w:eastAsia="zh-CN"/>
              </w:rPr>
            </w:pPr>
            <w:r>
              <w:rPr>
                <w:rFonts w:hint="eastAsia"/>
                <w:color w:val="000000"/>
                <w:sz w:val="22"/>
                <w:szCs w:val="22"/>
                <w:lang w:val="en-US" w:eastAsia="zh-CN"/>
              </w:rPr>
              <w:t>81.04%</w:t>
            </w:r>
          </w:p>
        </w:tc>
      </w:tr>
      <w:tr>
        <w:tblPrEx>
          <w:tblLayout w:type="fixed"/>
          <w:tblCellMar>
            <w:top w:w="0" w:type="dxa"/>
            <w:left w:w="0" w:type="dxa"/>
            <w:bottom w:w="0" w:type="dxa"/>
            <w:right w:w="0" w:type="dxa"/>
          </w:tblCellMar>
        </w:tblPrEx>
        <w:trPr>
          <w:gridAfter w:val="1"/>
          <w:wAfter w:w="660" w:type="dxa"/>
          <w:trHeight w:val="402" w:hRule="atLeast"/>
          <w:jc w:val="center"/>
        </w:trPr>
        <w:tc>
          <w:tcPr>
            <w:tcW w:w="70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22"/>
                <w:szCs w:val="22"/>
              </w:rPr>
            </w:pPr>
            <w:r>
              <w:rPr>
                <w:rFonts w:hint="eastAsia" w:ascii="宋体" w:hAnsi="宋体" w:cs="宋体"/>
                <w:color w:val="000000"/>
                <w:kern w:val="0"/>
                <w:szCs w:val="21"/>
              </w:rPr>
              <w:t>年度主要任务</w:t>
            </w:r>
          </w:p>
        </w:tc>
        <w:tc>
          <w:tcPr>
            <w:tcW w:w="183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s="宋体"/>
                <w:kern w:val="0"/>
                <w:szCs w:val="21"/>
              </w:rPr>
            </w:pPr>
            <w:r>
              <w:rPr>
                <w:rFonts w:hint="eastAsia" w:ascii="宋体" w:hAnsi="宋体" w:cs="宋体"/>
                <w:color w:val="000000"/>
                <w:kern w:val="0"/>
                <w:szCs w:val="21"/>
              </w:rPr>
              <w:t>工作名称</w:t>
            </w:r>
          </w:p>
        </w:tc>
        <w:tc>
          <w:tcPr>
            <w:tcW w:w="2297"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s="宋体"/>
                <w:kern w:val="0"/>
                <w:szCs w:val="21"/>
              </w:rPr>
            </w:pPr>
            <w:r>
              <w:rPr>
                <w:rFonts w:hint="eastAsia" w:ascii="宋体" w:hAnsi="宋体" w:cs="宋体"/>
                <w:color w:val="000000"/>
                <w:kern w:val="0"/>
                <w:szCs w:val="21"/>
              </w:rPr>
              <w:t>对应项目</w:t>
            </w:r>
          </w:p>
        </w:tc>
        <w:tc>
          <w:tcPr>
            <w:tcW w:w="6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sz w:val="22"/>
                <w:szCs w:val="22"/>
              </w:rPr>
            </w:pPr>
            <w:r>
              <w:rPr>
                <w:rFonts w:hint="eastAsia"/>
                <w:sz w:val="22"/>
                <w:szCs w:val="22"/>
              </w:rPr>
              <w:t>年初</w:t>
            </w:r>
          </w:p>
          <w:p>
            <w:pPr>
              <w:jc w:val="center"/>
              <w:rPr>
                <w:rFonts w:hint="eastAsia"/>
                <w:sz w:val="22"/>
                <w:szCs w:val="22"/>
              </w:rPr>
            </w:pPr>
            <w:r>
              <w:rPr>
                <w:rFonts w:hint="eastAsia"/>
                <w:sz w:val="22"/>
                <w:szCs w:val="22"/>
              </w:rPr>
              <w:t>预算数</w:t>
            </w:r>
          </w:p>
        </w:tc>
        <w:tc>
          <w:tcPr>
            <w:tcW w:w="87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sz w:val="22"/>
                <w:szCs w:val="22"/>
              </w:rPr>
            </w:pPr>
            <w:r>
              <w:rPr>
                <w:rFonts w:hint="eastAsia"/>
                <w:sz w:val="22"/>
                <w:szCs w:val="22"/>
              </w:rPr>
              <w:t>全年</w:t>
            </w:r>
          </w:p>
          <w:p>
            <w:pPr>
              <w:jc w:val="center"/>
              <w:rPr>
                <w:rFonts w:hint="eastAsia"/>
                <w:sz w:val="22"/>
                <w:szCs w:val="22"/>
              </w:rPr>
            </w:pPr>
            <w:r>
              <w:rPr>
                <w:rFonts w:hint="eastAsia"/>
                <w:sz w:val="22"/>
                <w:szCs w:val="22"/>
              </w:rPr>
              <w:t>预算数</w:t>
            </w: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sz w:val="22"/>
                <w:szCs w:val="22"/>
              </w:rPr>
            </w:pPr>
            <w:r>
              <w:rPr>
                <w:rFonts w:hint="eastAsia"/>
                <w:sz w:val="22"/>
                <w:szCs w:val="22"/>
              </w:rPr>
              <w:t>全年</w:t>
            </w:r>
          </w:p>
          <w:p>
            <w:pPr>
              <w:jc w:val="center"/>
              <w:rPr>
                <w:rFonts w:hint="eastAsia"/>
                <w:sz w:val="22"/>
                <w:szCs w:val="22"/>
              </w:rPr>
            </w:pPr>
            <w:r>
              <w:rPr>
                <w:rFonts w:hint="eastAsia"/>
                <w:sz w:val="22"/>
                <w:szCs w:val="22"/>
              </w:rPr>
              <w:t>执行数</w:t>
            </w:r>
          </w:p>
        </w:tc>
        <w:tc>
          <w:tcPr>
            <w:tcW w:w="1425"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color w:val="000000"/>
                <w:sz w:val="22"/>
                <w:szCs w:val="22"/>
              </w:rPr>
              <w:t>执行率</w:t>
            </w:r>
          </w:p>
        </w:tc>
      </w:tr>
      <w:tr>
        <w:tblPrEx>
          <w:tblLayout w:type="fixed"/>
          <w:tblCellMar>
            <w:top w:w="0" w:type="dxa"/>
            <w:left w:w="0" w:type="dxa"/>
            <w:bottom w:w="0" w:type="dxa"/>
            <w:right w:w="0" w:type="dxa"/>
          </w:tblCellMar>
        </w:tblPrEx>
        <w:trPr>
          <w:gridAfter w:val="1"/>
          <w:wAfter w:w="660"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22"/>
                <w:szCs w:val="22"/>
              </w:rPr>
            </w:pPr>
          </w:p>
        </w:tc>
        <w:tc>
          <w:tcPr>
            <w:tcW w:w="183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宋体" w:hAnsi="宋体" w:cs="宋体"/>
                <w:kern w:val="0"/>
                <w:szCs w:val="21"/>
              </w:rPr>
            </w:pPr>
            <w:r>
              <w:rPr>
                <w:rFonts w:hint="eastAsia" w:ascii="宋体" w:hAnsi="宋体" w:cs="宋体"/>
                <w:color w:val="000000"/>
                <w:kern w:val="0"/>
                <w:szCs w:val="21"/>
              </w:rPr>
              <w:t>重点工作一</w:t>
            </w:r>
          </w:p>
        </w:tc>
        <w:tc>
          <w:tcPr>
            <w:tcW w:w="2297"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s="宋体"/>
                <w:kern w:val="0"/>
                <w:szCs w:val="21"/>
              </w:rPr>
            </w:pPr>
            <w:r>
              <w:rPr>
                <w:rFonts w:hint="eastAsia" w:ascii="宋体" w:hAnsi="宋体" w:cs="宋体"/>
                <w:color w:val="000000"/>
                <w:szCs w:val="21"/>
                <w:lang w:val="en-US" w:eastAsia="zh-CN"/>
              </w:rPr>
              <w:t>科技信息费</w:t>
            </w:r>
          </w:p>
        </w:tc>
        <w:tc>
          <w:tcPr>
            <w:tcW w:w="6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290</w:t>
            </w:r>
          </w:p>
        </w:tc>
        <w:tc>
          <w:tcPr>
            <w:tcW w:w="87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462.03</w:t>
            </w: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375.10</w:t>
            </w:r>
          </w:p>
        </w:tc>
        <w:tc>
          <w:tcPr>
            <w:tcW w:w="1425"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sz w:val="22"/>
                <w:szCs w:val="22"/>
                <w:lang w:val="en-US" w:eastAsia="zh-CN"/>
              </w:rPr>
            </w:pPr>
            <w:r>
              <w:rPr>
                <w:rFonts w:hint="eastAsia"/>
                <w:color w:val="000000"/>
                <w:sz w:val="22"/>
                <w:szCs w:val="22"/>
                <w:lang w:val="en-US" w:eastAsia="zh-CN"/>
              </w:rPr>
              <w:t>81.19%</w:t>
            </w:r>
          </w:p>
        </w:tc>
      </w:tr>
      <w:tr>
        <w:tblPrEx>
          <w:tblLayout w:type="fixed"/>
          <w:tblCellMar>
            <w:top w:w="0" w:type="dxa"/>
            <w:left w:w="0" w:type="dxa"/>
            <w:bottom w:w="0" w:type="dxa"/>
            <w:right w:w="0" w:type="dxa"/>
          </w:tblCellMar>
        </w:tblPrEx>
        <w:trPr>
          <w:gridAfter w:val="1"/>
          <w:wAfter w:w="660"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22"/>
                <w:szCs w:val="22"/>
              </w:rPr>
            </w:pPr>
          </w:p>
        </w:tc>
        <w:tc>
          <w:tcPr>
            <w:tcW w:w="183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宋体" w:hAnsi="宋体" w:cs="宋体"/>
                <w:kern w:val="0"/>
                <w:szCs w:val="21"/>
              </w:rPr>
            </w:pPr>
            <w:r>
              <w:rPr>
                <w:rFonts w:hint="eastAsia" w:ascii="宋体" w:hAnsi="宋体" w:cs="宋体"/>
                <w:color w:val="000000"/>
                <w:kern w:val="0"/>
                <w:szCs w:val="21"/>
              </w:rPr>
              <w:t>重点工作二</w:t>
            </w:r>
          </w:p>
        </w:tc>
        <w:tc>
          <w:tcPr>
            <w:tcW w:w="2297"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s="宋体"/>
                <w:kern w:val="0"/>
                <w:szCs w:val="21"/>
              </w:rPr>
            </w:pPr>
            <w:r>
              <w:rPr>
                <w:rFonts w:hint="eastAsia" w:ascii="宋体" w:hAnsi="宋体" w:cs="宋体"/>
                <w:color w:val="000000"/>
                <w:szCs w:val="21"/>
                <w:lang w:eastAsia="zh-CN"/>
              </w:rPr>
              <w:t>公积金专项业务费</w:t>
            </w:r>
          </w:p>
        </w:tc>
        <w:tc>
          <w:tcPr>
            <w:tcW w:w="6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128</w:t>
            </w:r>
          </w:p>
        </w:tc>
        <w:tc>
          <w:tcPr>
            <w:tcW w:w="87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145.1</w:t>
            </w: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121.86</w:t>
            </w:r>
          </w:p>
        </w:tc>
        <w:tc>
          <w:tcPr>
            <w:tcW w:w="1425"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sz w:val="22"/>
                <w:szCs w:val="22"/>
                <w:lang w:val="en-US" w:eastAsia="zh-CN"/>
              </w:rPr>
            </w:pPr>
            <w:r>
              <w:rPr>
                <w:rFonts w:hint="eastAsia"/>
                <w:color w:val="000000"/>
                <w:sz w:val="22"/>
                <w:szCs w:val="22"/>
                <w:lang w:val="en-US" w:eastAsia="zh-CN"/>
              </w:rPr>
              <w:t>84.00%</w:t>
            </w:r>
          </w:p>
        </w:tc>
      </w:tr>
      <w:tr>
        <w:tblPrEx>
          <w:tblLayout w:type="fixed"/>
          <w:tblCellMar>
            <w:top w:w="0" w:type="dxa"/>
            <w:left w:w="0" w:type="dxa"/>
            <w:bottom w:w="0" w:type="dxa"/>
            <w:right w:w="0" w:type="dxa"/>
          </w:tblCellMar>
        </w:tblPrEx>
        <w:trPr>
          <w:gridAfter w:val="1"/>
          <w:wAfter w:w="660"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22"/>
                <w:szCs w:val="22"/>
              </w:rPr>
            </w:pPr>
          </w:p>
        </w:tc>
        <w:tc>
          <w:tcPr>
            <w:tcW w:w="183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宋体" w:hAnsi="宋体" w:cs="宋体"/>
                <w:kern w:val="0"/>
                <w:szCs w:val="21"/>
              </w:rPr>
            </w:pPr>
            <w:r>
              <w:rPr>
                <w:rFonts w:hint="eastAsia" w:ascii="宋体" w:hAnsi="宋体" w:cs="宋体"/>
                <w:color w:val="000000"/>
                <w:kern w:val="0"/>
                <w:szCs w:val="21"/>
              </w:rPr>
              <w:t>重点工作</w:t>
            </w:r>
            <w:r>
              <w:rPr>
                <w:rFonts w:hint="eastAsia" w:ascii="宋体" w:hAnsi="宋体" w:cs="宋体"/>
                <w:color w:val="000000"/>
                <w:kern w:val="0"/>
                <w:szCs w:val="21"/>
                <w:lang w:eastAsia="zh-CN"/>
              </w:rPr>
              <w:t>三</w:t>
            </w:r>
          </w:p>
        </w:tc>
        <w:tc>
          <w:tcPr>
            <w:tcW w:w="2297"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s="宋体"/>
                <w:kern w:val="0"/>
                <w:szCs w:val="21"/>
              </w:rPr>
            </w:pPr>
            <w:r>
              <w:rPr>
                <w:rFonts w:hint="eastAsia" w:ascii="宋体" w:hAnsi="宋体" w:cs="宋体"/>
                <w:color w:val="000000"/>
                <w:szCs w:val="21"/>
                <w:lang w:eastAsia="zh-CN"/>
              </w:rPr>
              <w:t>抵贷资产相关费用</w:t>
            </w:r>
          </w:p>
        </w:tc>
        <w:tc>
          <w:tcPr>
            <w:tcW w:w="6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7</w:t>
            </w:r>
          </w:p>
        </w:tc>
        <w:tc>
          <w:tcPr>
            <w:tcW w:w="87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8.19</w:t>
            </w: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2.41</w:t>
            </w:r>
          </w:p>
        </w:tc>
        <w:tc>
          <w:tcPr>
            <w:tcW w:w="1425"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sz w:val="22"/>
                <w:szCs w:val="22"/>
                <w:lang w:val="en-US" w:eastAsia="zh-CN"/>
              </w:rPr>
            </w:pPr>
            <w:r>
              <w:rPr>
                <w:rFonts w:hint="eastAsia"/>
                <w:color w:val="000000"/>
                <w:sz w:val="22"/>
                <w:szCs w:val="22"/>
                <w:lang w:val="en-US" w:eastAsia="zh-CN"/>
              </w:rPr>
              <w:t>29.43%</w:t>
            </w:r>
          </w:p>
        </w:tc>
      </w:tr>
      <w:tr>
        <w:tblPrEx>
          <w:tblLayout w:type="fixed"/>
          <w:tblCellMar>
            <w:top w:w="0" w:type="dxa"/>
            <w:left w:w="0" w:type="dxa"/>
            <w:bottom w:w="0" w:type="dxa"/>
            <w:right w:w="0" w:type="dxa"/>
          </w:tblCellMar>
        </w:tblPrEx>
        <w:trPr>
          <w:gridAfter w:val="1"/>
          <w:wAfter w:w="660"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22"/>
                <w:szCs w:val="22"/>
              </w:rPr>
            </w:pPr>
          </w:p>
        </w:tc>
        <w:tc>
          <w:tcPr>
            <w:tcW w:w="183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s="宋体"/>
                <w:kern w:val="0"/>
                <w:szCs w:val="21"/>
              </w:rPr>
            </w:pPr>
            <w:r>
              <w:rPr>
                <w:rFonts w:hint="eastAsia"/>
                <w:color w:val="000000"/>
                <w:sz w:val="22"/>
                <w:szCs w:val="22"/>
              </w:rPr>
              <w:t>合计</w:t>
            </w:r>
          </w:p>
        </w:tc>
        <w:tc>
          <w:tcPr>
            <w:tcW w:w="2297"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s="宋体"/>
                <w:kern w:val="0"/>
                <w:szCs w:val="21"/>
              </w:rPr>
            </w:pPr>
          </w:p>
        </w:tc>
        <w:tc>
          <w:tcPr>
            <w:tcW w:w="6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87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23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425"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r>
      <w:tr>
        <w:tblPrEx>
          <w:tblLayout w:type="fixed"/>
          <w:tblCellMar>
            <w:top w:w="0" w:type="dxa"/>
            <w:left w:w="0" w:type="dxa"/>
            <w:bottom w:w="0" w:type="dxa"/>
            <w:right w:w="0" w:type="dxa"/>
          </w:tblCellMar>
        </w:tblPrEx>
        <w:trPr>
          <w:gridAfter w:val="1"/>
          <w:wAfter w:w="660" w:type="dxa"/>
          <w:trHeight w:val="402" w:hRule="atLeast"/>
          <w:jc w:val="center"/>
        </w:trPr>
        <w:tc>
          <w:tcPr>
            <w:tcW w:w="70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年度绩效目标　</w:t>
            </w:r>
          </w:p>
        </w:tc>
        <w:tc>
          <w:tcPr>
            <w:tcW w:w="183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color w:val="000000"/>
                <w:sz w:val="22"/>
                <w:szCs w:val="22"/>
              </w:rPr>
              <w:t>年初设定</w:t>
            </w:r>
          </w:p>
          <w:p>
            <w:pPr>
              <w:jc w:val="center"/>
              <w:rPr>
                <w:rFonts w:hint="eastAsia"/>
                <w:color w:val="000000"/>
                <w:sz w:val="22"/>
                <w:szCs w:val="22"/>
              </w:rPr>
            </w:pPr>
            <w:r>
              <w:rPr>
                <w:rFonts w:hint="eastAsia"/>
                <w:color w:val="000000"/>
                <w:sz w:val="22"/>
                <w:szCs w:val="22"/>
              </w:rPr>
              <w:t>目标</w:t>
            </w:r>
          </w:p>
        </w:tc>
        <w:tc>
          <w:tcPr>
            <w:tcW w:w="6510" w:type="dxa"/>
            <w:gridSpan w:val="1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color w:val="000000"/>
                <w:sz w:val="22"/>
                <w:szCs w:val="22"/>
              </w:rPr>
              <w:t>全年完成情况</w:t>
            </w:r>
          </w:p>
        </w:tc>
      </w:tr>
      <w:tr>
        <w:tblPrEx>
          <w:tblLayout w:type="fixed"/>
          <w:tblCellMar>
            <w:top w:w="0" w:type="dxa"/>
            <w:left w:w="0" w:type="dxa"/>
            <w:bottom w:w="0" w:type="dxa"/>
            <w:right w:w="0" w:type="dxa"/>
          </w:tblCellMar>
        </w:tblPrEx>
        <w:trPr>
          <w:gridAfter w:val="1"/>
          <w:wAfter w:w="660" w:type="dxa"/>
          <w:trHeight w:val="439"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p>
        </w:tc>
        <w:tc>
          <w:tcPr>
            <w:tcW w:w="183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left"/>
              <w:rPr>
                <w:rFonts w:hint="eastAsia"/>
                <w:color w:val="000000"/>
                <w:sz w:val="22"/>
                <w:szCs w:val="22"/>
              </w:rPr>
            </w:pPr>
            <w:r>
              <w:rPr>
                <w:rFonts w:hint="eastAsia" w:ascii="宋体" w:hAnsi="宋体" w:cs="宋体"/>
                <w:color w:val="000000"/>
                <w:kern w:val="0"/>
                <w:sz w:val="13"/>
                <w:szCs w:val="13"/>
              </w:rPr>
              <w:t>目标1：202</w:t>
            </w:r>
            <w:r>
              <w:rPr>
                <w:rFonts w:hint="eastAsia" w:ascii="宋体" w:hAnsi="宋体" w:cs="宋体"/>
                <w:color w:val="000000"/>
                <w:kern w:val="0"/>
                <w:sz w:val="13"/>
                <w:szCs w:val="13"/>
                <w:lang w:val="en-US" w:eastAsia="zh-CN"/>
              </w:rPr>
              <w:t>1</w:t>
            </w:r>
            <w:r>
              <w:rPr>
                <w:rFonts w:hint="eastAsia" w:ascii="宋体" w:hAnsi="宋体" w:cs="宋体"/>
                <w:color w:val="000000"/>
                <w:kern w:val="0"/>
                <w:sz w:val="13"/>
                <w:szCs w:val="13"/>
              </w:rPr>
              <w:t>年在预算资金控制内保证公积金中心正常运转，贯彻执行有关住房公积金的管理的法律和政策，继续高质量完成我市职工住房公积金的归集、提取等工作。</w:t>
            </w:r>
          </w:p>
        </w:tc>
        <w:tc>
          <w:tcPr>
            <w:tcW w:w="6510" w:type="dxa"/>
            <w:gridSpan w:val="1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both"/>
              <w:rPr>
                <w:rFonts w:hint="eastAsia"/>
                <w:color w:val="000000"/>
                <w:sz w:val="22"/>
                <w:szCs w:val="22"/>
              </w:rPr>
            </w:pPr>
            <w:r>
              <w:rPr>
                <w:rFonts w:hint="eastAsia" w:ascii="宋体" w:hAnsi="宋体" w:cs="宋体"/>
                <w:color w:val="000000"/>
                <w:szCs w:val="21"/>
                <w:lang w:eastAsia="zh-CN"/>
              </w:rPr>
              <w:t>我单位</w:t>
            </w:r>
            <w:r>
              <w:rPr>
                <w:rFonts w:hint="eastAsia" w:ascii="宋体" w:hAnsi="宋体" w:cs="宋体"/>
                <w:color w:val="000000"/>
                <w:szCs w:val="21"/>
                <w:lang w:val="en-US" w:eastAsia="zh-CN"/>
              </w:rPr>
              <w:t>2021年在预算资金控制内有条不紊的进行本市职工公积金提取和贷款工作，深入</w:t>
            </w:r>
            <w:r>
              <w:rPr>
                <w:rFonts w:hint="eastAsia" w:ascii="宋体" w:hAnsi="宋体" w:cs="宋体"/>
                <w:color w:val="000000"/>
                <w:kern w:val="0"/>
                <w:szCs w:val="21"/>
              </w:rPr>
              <w:t>贯彻执行有关住房公积金的管理的法律和政策</w:t>
            </w:r>
            <w:r>
              <w:rPr>
                <w:rFonts w:hint="eastAsia" w:ascii="宋体" w:hAnsi="宋体" w:cs="宋体"/>
                <w:color w:val="000000"/>
                <w:kern w:val="0"/>
                <w:szCs w:val="21"/>
                <w:lang w:eastAsia="zh-CN"/>
              </w:rPr>
              <w:t>，不断推动公积金使用效率；进一步优化营商环境，提升服务质效。</w:t>
            </w:r>
          </w:p>
        </w:tc>
      </w:tr>
      <w:tr>
        <w:tblPrEx>
          <w:tblLayout w:type="fixed"/>
          <w:tblCellMar>
            <w:top w:w="0" w:type="dxa"/>
            <w:left w:w="0" w:type="dxa"/>
            <w:bottom w:w="0" w:type="dxa"/>
            <w:right w:w="0" w:type="dxa"/>
          </w:tblCellMar>
        </w:tblPrEx>
        <w:trPr>
          <w:gridAfter w:val="1"/>
          <w:wAfter w:w="660" w:type="dxa"/>
          <w:trHeight w:val="439"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83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left"/>
              <w:rPr>
                <w:rFonts w:hint="eastAsia"/>
                <w:color w:val="000000"/>
                <w:sz w:val="22"/>
                <w:szCs w:val="22"/>
              </w:rPr>
            </w:pPr>
            <w:r>
              <w:rPr>
                <w:rFonts w:hint="eastAsia" w:ascii="宋体" w:hAnsi="宋体" w:cs="宋体"/>
                <w:color w:val="000000"/>
                <w:kern w:val="0"/>
                <w:sz w:val="15"/>
                <w:szCs w:val="15"/>
              </w:rPr>
              <w:t>目标2：对政务服务一体化平台不断完善，响应国家便民服务，不断提高我市居民对我单位服务的满意度。</w:t>
            </w:r>
          </w:p>
        </w:tc>
        <w:tc>
          <w:tcPr>
            <w:tcW w:w="6510" w:type="dxa"/>
            <w:gridSpan w:val="1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ascii="宋体" w:hAnsi="宋体" w:cs="宋体"/>
                <w:color w:val="000000"/>
                <w:szCs w:val="21"/>
                <w:lang w:eastAsia="zh-CN"/>
              </w:rPr>
              <w:t>我单位</w:t>
            </w:r>
            <w:r>
              <w:rPr>
                <w:rFonts w:hint="eastAsia" w:ascii="宋体" w:hAnsi="宋体" w:cs="宋体"/>
                <w:color w:val="000000"/>
                <w:szCs w:val="21"/>
                <w:lang w:val="en-US" w:eastAsia="zh-CN"/>
              </w:rPr>
              <w:t>2021年不断完善一网通办项目建设，于年底开通跨省通办业务，仿版异地群众办理业务。对公积金信息管理系统进一步升级改造，持续响应国家便民服务，让群众少跑腿，数据多跑腿。</w:t>
            </w:r>
          </w:p>
        </w:tc>
      </w:tr>
      <w:tr>
        <w:tblPrEx>
          <w:tblLayout w:type="fixed"/>
          <w:tblCellMar>
            <w:top w:w="0" w:type="dxa"/>
            <w:left w:w="0" w:type="dxa"/>
            <w:bottom w:w="0" w:type="dxa"/>
            <w:right w:w="0" w:type="dxa"/>
          </w:tblCellMar>
        </w:tblPrEx>
        <w:trPr>
          <w:gridAfter w:val="1"/>
          <w:wAfter w:w="660" w:type="dxa"/>
          <w:trHeight w:val="439"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2"/>
                <w:szCs w:val="22"/>
              </w:rPr>
            </w:pPr>
          </w:p>
        </w:tc>
        <w:tc>
          <w:tcPr>
            <w:tcW w:w="183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left"/>
              <w:rPr>
                <w:rFonts w:hint="eastAsia"/>
                <w:color w:val="000000"/>
                <w:sz w:val="22"/>
                <w:szCs w:val="22"/>
              </w:rPr>
            </w:pPr>
            <w:r>
              <w:rPr>
                <w:rFonts w:hint="eastAsia" w:ascii="宋体" w:hAnsi="宋体" w:cs="宋体"/>
                <w:color w:val="000000"/>
                <w:kern w:val="0"/>
                <w:szCs w:val="21"/>
              </w:rPr>
              <w:t xml:space="preserve"> ……</w:t>
            </w:r>
          </w:p>
        </w:tc>
        <w:tc>
          <w:tcPr>
            <w:tcW w:w="6510" w:type="dxa"/>
            <w:gridSpan w:val="1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Layout w:type="fixed"/>
          <w:tblCellMar>
            <w:top w:w="0" w:type="dxa"/>
            <w:left w:w="0" w:type="dxa"/>
            <w:bottom w:w="0" w:type="dxa"/>
            <w:right w:w="0" w:type="dxa"/>
          </w:tblCellMar>
        </w:tblPrEx>
        <w:trPr>
          <w:gridAfter w:val="1"/>
          <w:wAfter w:w="660" w:type="dxa"/>
          <w:trHeight w:val="402" w:hRule="atLeast"/>
          <w:jc w:val="center"/>
        </w:trPr>
        <w:tc>
          <w:tcPr>
            <w:tcW w:w="9054" w:type="dxa"/>
            <w:gridSpan w:val="2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color w:val="000000"/>
                <w:sz w:val="22"/>
                <w:szCs w:val="22"/>
              </w:rPr>
              <w:t>分解目标评价</w:t>
            </w:r>
          </w:p>
        </w:tc>
      </w:tr>
      <w:tr>
        <w:tblPrEx>
          <w:tblLayout w:type="fixed"/>
          <w:tblCellMar>
            <w:top w:w="0" w:type="dxa"/>
            <w:left w:w="0" w:type="dxa"/>
            <w:bottom w:w="0" w:type="dxa"/>
            <w:right w:w="0" w:type="dxa"/>
          </w:tblCellMar>
        </w:tblPrEx>
        <w:trPr>
          <w:gridAfter w:val="1"/>
          <w:wAfter w:w="660" w:type="dxa"/>
          <w:trHeight w:val="809" w:hRule="atLeast"/>
          <w:jc w:val="center"/>
        </w:trPr>
        <w:tc>
          <w:tcPr>
            <w:tcW w:w="70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color w:val="000000"/>
                <w:sz w:val="22"/>
                <w:szCs w:val="22"/>
              </w:rPr>
              <w:t>一级</w:t>
            </w:r>
          </w:p>
          <w:p>
            <w:pPr>
              <w:jc w:val="center"/>
              <w:rPr>
                <w:rFonts w:hint="eastAsia" w:ascii="宋体" w:hAnsi="宋体" w:cs="宋体"/>
                <w:color w:val="000000"/>
                <w:sz w:val="22"/>
                <w:szCs w:val="22"/>
              </w:rPr>
            </w:pPr>
            <w:r>
              <w:rPr>
                <w:rFonts w:hint="eastAsia"/>
                <w:color w:val="000000"/>
                <w:sz w:val="22"/>
                <w:szCs w:val="22"/>
              </w:rPr>
              <w:t>指标</w:t>
            </w:r>
          </w:p>
        </w:tc>
        <w:tc>
          <w:tcPr>
            <w:tcW w:w="5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color w:val="000000"/>
                <w:sz w:val="22"/>
                <w:szCs w:val="22"/>
              </w:rPr>
              <w:t>二级</w:t>
            </w:r>
          </w:p>
          <w:p>
            <w:pPr>
              <w:jc w:val="center"/>
              <w:rPr>
                <w:rFonts w:ascii="宋体" w:hAnsi="宋体" w:cs="宋体"/>
                <w:color w:val="000000"/>
                <w:sz w:val="22"/>
                <w:szCs w:val="22"/>
              </w:rPr>
            </w:pPr>
            <w:r>
              <w:rPr>
                <w:rFonts w:hint="eastAsia"/>
                <w:color w:val="000000"/>
                <w:sz w:val="22"/>
                <w:szCs w:val="22"/>
              </w:rPr>
              <w:t>指标</w:t>
            </w:r>
          </w:p>
        </w:tc>
        <w:tc>
          <w:tcPr>
            <w:tcW w:w="68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color w:val="000000"/>
                <w:sz w:val="22"/>
                <w:szCs w:val="22"/>
              </w:rPr>
              <w:t>三级</w:t>
            </w:r>
          </w:p>
          <w:p>
            <w:pPr>
              <w:jc w:val="center"/>
              <w:rPr>
                <w:rFonts w:hint="eastAsia"/>
                <w:color w:val="000000"/>
                <w:sz w:val="22"/>
                <w:szCs w:val="22"/>
              </w:rPr>
            </w:pPr>
            <w:r>
              <w:rPr>
                <w:rFonts w:hint="eastAsia"/>
                <w:color w:val="000000"/>
                <w:sz w:val="22"/>
                <w:szCs w:val="22"/>
              </w:rPr>
              <w:t>指标</w:t>
            </w:r>
          </w:p>
        </w:tc>
        <w:tc>
          <w:tcPr>
            <w:tcW w:w="1562"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color w:val="000000"/>
                <w:sz w:val="22"/>
                <w:szCs w:val="22"/>
              </w:rPr>
              <w:t>年度</w:t>
            </w:r>
          </w:p>
          <w:p>
            <w:pPr>
              <w:jc w:val="center"/>
              <w:rPr>
                <w:rFonts w:hint="eastAsia"/>
                <w:color w:val="000000"/>
                <w:sz w:val="22"/>
                <w:szCs w:val="22"/>
              </w:rPr>
            </w:pPr>
            <w:r>
              <w:rPr>
                <w:rFonts w:hint="eastAsia"/>
                <w:color w:val="000000"/>
                <w:sz w:val="22"/>
                <w:szCs w:val="22"/>
              </w:rPr>
              <w:t>指标值</w:t>
            </w:r>
          </w:p>
        </w:tc>
        <w:tc>
          <w:tcPr>
            <w:tcW w:w="47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全年完成值</w:t>
            </w:r>
          </w:p>
        </w:tc>
        <w:tc>
          <w:tcPr>
            <w:tcW w:w="52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color w:val="000000"/>
                <w:sz w:val="22"/>
                <w:szCs w:val="22"/>
              </w:rPr>
              <w:t>完成</w:t>
            </w:r>
          </w:p>
          <w:p>
            <w:pPr>
              <w:jc w:val="center"/>
              <w:rPr>
                <w:rFonts w:hint="eastAsia"/>
                <w:color w:val="000000"/>
                <w:sz w:val="22"/>
                <w:szCs w:val="22"/>
              </w:rPr>
            </w:pPr>
            <w:r>
              <w:rPr>
                <w:rFonts w:hint="eastAsia"/>
                <w:color w:val="000000"/>
                <w:sz w:val="22"/>
                <w:szCs w:val="22"/>
              </w:rPr>
              <w:t>程度</w:t>
            </w:r>
          </w:p>
        </w:tc>
        <w:tc>
          <w:tcPr>
            <w:tcW w:w="35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ascii="宋体" w:hAnsi="宋体" w:cs="宋体"/>
                <w:color w:val="000000"/>
                <w:sz w:val="22"/>
                <w:szCs w:val="22"/>
              </w:rPr>
              <w:t>分值</w:t>
            </w:r>
          </w:p>
        </w:tc>
        <w:tc>
          <w:tcPr>
            <w:tcW w:w="35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cs="宋体"/>
                <w:color w:val="000000"/>
                <w:sz w:val="22"/>
                <w:szCs w:val="22"/>
              </w:rPr>
            </w:pPr>
            <w:r>
              <w:rPr>
                <w:rFonts w:hint="eastAsia" w:ascii="宋体" w:hAnsi="宋体" w:cs="宋体"/>
                <w:color w:val="000000"/>
                <w:sz w:val="22"/>
                <w:szCs w:val="22"/>
              </w:rPr>
              <w:t>得分</w:t>
            </w:r>
          </w:p>
        </w:tc>
        <w:tc>
          <w:tcPr>
            <w:tcW w:w="3277" w:type="dxa"/>
            <w:gridSpan w:val="10"/>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未完成原因</w:t>
            </w:r>
          </w:p>
          <w:p>
            <w:pPr>
              <w:jc w:val="center"/>
              <w:rPr>
                <w:rFonts w:hint="eastAsia" w:ascii="宋体" w:hAnsi="宋体" w:cs="宋体"/>
                <w:color w:val="000000"/>
                <w:kern w:val="0"/>
                <w:sz w:val="20"/>
                <w:szCs w:val="20"/>
              </w:rPr>
            </w:pPr>
            <w:r>
              <w:rPr>
                <w:rFonts w:hint="eastAsia" w:ascii="宋体" w:hAnsi="宋体" w:cs="宋体"/>
                <w:color w:val="000000"/>
                <w:kern w:val="0"/>
                <w:szCs w:val="21"/>
              </w:rPr>
              <w:t>（请在相应选项下划“√”并在原因说明中分项阐述）</w:t>
            </w:r>
          </w:p>
        </w:tc>
        <w:tc>
          <w:tcPr>
            <w:tcW w:w="578" w:type="dxa"/>
            <w:gridSpan w:val="2"/>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color w:val="000000"/>
                <w:sz w:val="22"/>
                <w:szCs w:val="22"/>
              </w:rPr>
              <w:t>改进措施</w:t>
            </w:r>
          </w:p>
        </w:tc>
      </w:tr>
      <w:tr>
        <w:tblPrEx>
          <w:tblLayout w:type="fixed"/>
          <w:tblCellMar>
            <w:top w:w="0" w:type="dxa"/>
            <w:left w:w="0" w:type="dxa"/>
            <w:bottom w:w="0" w:type="dxa"/>
            <w:right w:w="0" w:type="dxa"/>
          </w:tblCellMar>
        </w:tblPrEx>
        <w:trPr>
          <w:gridAfter w:val="1"/>
          <w:wAfter w:w="660" w:type="dxa"/>
          <w:trHeight w:val="809" w:hRule="atLeast"/>
          <w:jc w:val="center"/>
        </w:trPr>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688"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6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color w:val="000000"/>
                <w:sz w:val="22"/>
                <w:szCs w:val="22"/>
              </w:rPr>
              <w:t>运算符号</w:t>
            </w: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color w:val="000000"/>
                <w:sz w:val="22"/>
                <w:szCs w:val="22"/>
              </w:rPr>
              <w:t>内容</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color w:val="000000"/>
                <w:sz w:val="22"/>
                <w:szCs w:val="22"/>
              </w:rPr>
              <w:t>度量单位</w:t>
            </w:r>
          </w:p>
        </w:tc>
        <w:tc>
          <w:tcPr>
            <w:tcW w:w="47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2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5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cs="宋体"/>
                <w:color w:val="000000"/>
                <w:sz w:val="22"/>
                <w:szCs w:val="22"/>
              </w:rPr>
            </w:pPr>
          </w:p>
        </w:tc>
        <w:tc>
          <w:tcPr>
            <w:tcW w:w="358"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cs="宋体"/>
                <w:color w:val="000000"/>
                <w:sz w:val="22"/>
                <w:szCs w:val="22"/>
              </w:rPr>
            </w:pPr>
          </w:p>
        </w:tc>
        <w:tc>
          <w:tcPr>
            <w:tcW w:w="645"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经费</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制度</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人员</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硬件条件保障</w:t>
            </w:r>
          </w:p>
        </w:tc>
        <w:tc>
          <w:tcPr>
            <w:tcW w:w="495"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其他</w:t>
            </w:r>
          </w:p>
        </w:tc>
        <w:tc>
          <w:tcPr>
            <w:tcW w:w="61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原因</w:t>
            </w:r>
            <w:r>
              <w:rPr>
                <w:rFonts w:hint="eastAsia" w:ascii="宋体" w:hAnsi="宋体" w:cs="宋体"/>
                <w:color w:val="000000"/>
                <w:kern w:val="0"/>
                <w:szCs w:val="21"/>
              </w:rPr>
              <w:br w:type="textWrapping"/>
            </w:r>
            <w:r>
              <w:rPr>
                <w:rFonts w:hint="eastAsia" w:ascii="宋体" w:hAnsi="宋体" w:cs="宋体"/>
                <w:color w:val="000000"/>
                <w:kern w:val="0"/>
                <w:szCs w:val="21"/>
              </w:rPr>
              <w:t>说明</w:t>
            </w:r>
          </w:p>
        </w:tc>
        <w:tc>
          <w:tcPr>
            <w:tcW w:w="578"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Layout w:type="fixed"/>
          <w:tblCellMar>
            <w:top w:w="0" w:type="dxa"/>
            <w:left w:w="0" w:type="dxa"/>
            <w:bottom w:w="0" w:type="dxa"/>
            <w:right w:w="0" w:type="dxa"/>
          </w:tblCellMar>
        </w:tblPrEx>
        <w:trPr>
          <w:trHeight w:val="605" w:hRule="atLeast"/>
          <w:jc w:val="center"/>
        </w:trPr>
        <w:tc>
          <w:tcPr>
            <w:tcW w:w="70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履职</w:t>
            </w:r>
          </w:p>
          <w:p>
            <w:pPr>
              <w:widowControl/>
              <w:jc w:val="center"/>
              <w:rPr>
                <w:rFonts w:hint="eastAsia" w:ascii="宋体" w:hAnsi="宋体" w:cs="宋体"/>
                <w:color w:val="000000"/>
                <w:kern w:val="0"/>
                <w:szCs w:val="21"/>
              </w:rPr>
            </w:pPr>
            <w:r>
              <w:rPr>
                <w:rFonts w:hint="eastAsia" w:ascii="宋体" w:hAnsi="宋体" w:cs="宋体"/>
                <w:color w:val="000000"/>
                <w:kern w:val="0"/>
                <w:szCs w:val="21"/>
              </w:rPr>
              <w:t>效能</w:t>
            </w:r>
          </w:p>
          <w:p>
            <w:pPr>
              <w:widowControl/>
              <w:jc w:val="center"/>
              <w:rPr>
                <w:rFonts w:hint="eastAsia" w:ascii="宋体" w:hAnsi="宋体" w:cs="宋体"/>
                <w:color w:val="000000"/>
                <w:kern w:val="0"/>
                <w:szCs w:val="21"/>
              </w:rPr>
            </w:pPr>
          </w:p>
        </w:tc>
        <w:tc>
          <w:tcPr>
            <w:tcW w:w="5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sz w:val="22"/>
                <w:szCs w:val="22"/>
              </w:rPr>
            </w:pPr>
            <w:r>
              <w:rPr>
                <w:rFonts w:hint="eastAsia" w:ascii="宋体" w:hAnsi="宋体" w:cs="宋体"/>
                <w:color w:val="000000"/>
                <w:kern w:val="0"/>
                <w:szCs w:val="21"/>
              </w:rPr>
              <w:t>重点工作履行情况</w:t>
            </w: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szCs w:val="21"/>
                <w:lang w:eastAsia="zh-CN"/>
              </w:rPr>
              <w:t>重点工作办结率</w:t>
            </w:r>
          </w:p>
        </w:tc>
        <w:tc>
          <w:tcPr>
            <w:tcW w:w="615"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ascii="宋体"/>
                <w:kern w:val="0"/>
                <w:szCs w:val="21"/>
              </w:rPr>
            </w:pPr>
            <w:r>
              <w:rPr>
                <w:rFonts w:hint="eastAsia" w:ascii="仿宋_GB2312" w:hAnsi="仿宋_GB2312" w:eastAsia="仿宋_GB2312" w:cs="仿宋_GB2312"/>
                <w:szCs w:val="21"/>
              </w:rPr>
              <w:t>“=”“≤”“≥”“＜”“＞”</w:t>
            </w: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p>
            <w:pPr>
              <w:jc w:val="center"/>
              <w:rPr>
                <w:rFonts w:hint="eastAsia" w:ascii="仿宋_GB2312" w:hAnsi="仿宋_GB2312" w:eastAsia="仿宋_GB2312" w:cs="仿宋_GB2312"/>
                <w:szCs w:val="21"/>
              </w:rPr>
            </w:pPr>
          </w:p>
          <w:p>
            <w:pPr>
              <w:jc w:val="center"/>
              <w:rPr>
                <w:rFonts w:hint="eastAsia" w:ascii="仿宋_GB2312" w:hAnsi="仿宋_GB2312" w:eastAsia="仿宋_GB2312" w:cs="仿宋_GB2312"/>
                <w:szCs w:val="21"/>
              </w:rPr>
            </w:pPr>
          </w:p>
          <w:p>
            <w:pPr>
              <w:jc w:val="center"/>
              <w:rPr>
                <w:rFonts w:hint="eastAsia" w:ascii="仿宋_GB2312" w:hAnsi="仿宋_GB2312" w:eastAsia="仿宋_GB2312" w:cs="仿宋_GB2312"/>
                <w:szCs w:val="21"/>
              </w:rPr>
            </w:pPr>
          </w:p>
          <w:p>
            <w:pPr>
              <w:jc w:val="center"/>
              <w:rPr>
                <w:rFonts w:hint="eastAsia" w:ascii="仿宋_GB2312" w:hAnsi="仿宋_GB2312" w:eastAsia="仿宋_GB2312" w:cs="仿宋_GB2312"/>
                <w:szCs w:val="21"/>
              </w:rPr>
            </w:pPr>
          </w:p>
          <w:p>
            <w:pPr>
              <w:jc w:val="center"/>
              <w:rPr>
                <w:rFonts w:hint="eastAsia" w:ascii="仿宋_GB2312" w:hAnsi="仿宋_GB2312" w:eastAsia="仿宋_GB2312" w:cs="仿宋_GB2312"/>
                <w:szCs w:val="21"/>
              </w:rPr>
            </w:pPr>
          </w:p>
          <w:p>
            <w:pPr>
              <w:jc w:val="center"/>
              <w:rPr>
                <w:rFonts w:hint="eastAsia" w:ascii="仿宋_GB2312" w:hAnsi="仿宋_GB2312" w:eastAsia="仿宋_GB2312" w:cs="仿宋_GB2312"/>
                <w:szCs w:val="21"/>
              </w:rPr>
            </w:pPr>
          </w:p>
          <w:p>
            <w:pPr>
              <w:jc w:val="center"/>
              <w:rPr>
                <w:rFonts w:hint="eastAsia" w:ascii="仿宋_GB2312" w:hAnsi="仿宋_GB2312" w:eastAsia="仿宋_GB2312" w:cs="仿宋_GB2312"/>
                <w:szCs w:val="21"/>
              </w:rPr>
            </w:pPr>
          </w:p>
          <w:p>
            <w:pPr>
              <w:jc w:val="center"/>
              <w:rPr>
                <w:rFonts w:hint="eastAsia" w:ascii="仿宋_GB2312" w:hAnsi="仿宋_GB2312" w:eastAsia="仿宋_GB2312" w:cs="仿宋_GB2312"/>
                <w:szCs w:val="21"/>
              </w:rPr>
            </w:pPr>
          </w:p>
          <w:p>
            <w:pPr>
              <w:jc w:val="center"/>
              <w:rPr>
                <w:rFonts w:hint="eastAsia" w:ascii="仿宋_GB2312" w:hAnsi="仿宋_GB2312" w:eastAsia="仿宋_GB2312" w:cs="仿宋_GB2312"/>
                <w:szCs w:val="21"/>
              </w:rPr>
            </w:pPr>
          </w:p>
          <w:p>
            <w:pPr>
              <w:jc w:val="center"/>
              <w:rPr>
                <w:rFonts w:hint="eastAsia" w:ascii="仿宋_GB2312" w:hAnsi="仿宋_GB2312" w:eastAsia="仿宋_GB2312" w:cs="仿宋_GB2312"/>
                <w:szCs w:val="21"/>
              </w:rPr>
            </w:pPr>
          </w:p>
          <w:p>
            <w:pPr>
              <w:jc w:val="center"/>
              <w:rPr>
                <w:rFonts w:hint="eastAsia" w:ascii="仿宋_GB2312" w:hAnsi="仿宋_GB2312" w:eastAsia="仿宋_GB2312" w:cs="仿宋_GB2312"/>
                <w:szCs w:val="21"/>
              </w:rPr>
            </w:pPr>
          </w:p>
          <w:p>
            <w:pPr>
              <w:jc w:val="center"/>
              <w:rPr>
                <w:rFonts w:hint="eastAsia" w:ascii="仿宋_GB2312" w:hAnsi="仿宋_GB2312" w:eastAsia="仿宋_GB2312" w:cs="仿宋_GB2312"/>
                <w:szCs w:val="21"/>
              </w:rPr>
            </w:pPr>
          </w:p>
          <w:p>
            <w:pPr>
              <w:jc w:val="center"/>
              <w:rPr>
                <w:rFonts w:hint="eastAsia" w:ascii="仿宋_GB2312" w:hAnsi="仿宋_GB2312" w:eastAsia="仿宋_GB2312" w:cs="仿宋_GB2312"/>
                <w:szCs w:val="21"/>
              </w:rPr>
            </w:pPr>
          </w:p>
          <w:p>
            <w:pPr>
              <w:jc w:val="center"/>
              <w:rPr>
                <w:rFonts w:hint="eastAsia" w:ascii="仿宋_GB2312" w:hAnsi="仿宋_GB2312" w:eastAsia="仿宋_GB2312" w:cs="仿宋_GB2312"/>
                <w:szCs w:val="21"/>
              </w:rPr>
            </w:pPr>
          </w:p>
          <w:p>
            <w:pPr>
              <w:jc w:val="center"/>
              <w:rPr>
                <w:rFonts w:hint="eastAsia" w:ascii="仿宋_GB2312" w:hAnsi="仿宋_GB2312" w:eastAsia="仿宋_GB2312" w:cs="仿宋_GB2312"/>
                <w:szCs w:val="21"/>
              </w:rPr>
            </w:pPr>
          </w:p>
          <w:p>
            <w:pPr>
              <w:jc w:val="center"/>
              <w:rPr>
                <w:rFonts w:hint="eastAsia" w:ascii="仿宋_GB2312" w:hAnsi="仿宋_GB2312" w:eastAsia="仿宋_GB2312" w:cs="仿宋_GB2312"/>
                <w:szCs w:val="21"/>
              </w:rPr>
            </w:pPr>
          </w:p>
          <w:p>
            <w:pPr>
              <w:jc w:val="center"/>
              <w:rPr>
                <w:rFonts w:hint="eastAsia" w:ascii="仿宋_GB2312" w:hAnsi="仿宋_GB2312" w:eastAsia="仿宋_GB2312" w:cs="仿宋_GB2312"/>
                <w:szCs w:val="21"/>
              </w:rPr>
            </w:pPr>
          </w:p>
          <w:p>
            <w:pPr>
              <w:jc w:val="center"/>
              <w:rPr>
                <w:rFonts w:hint="eastAsia" w:ascii="仿宋_GB2312" w:hAnsi="仿宋_GB2312" w:eastAsia="仿宋_GB2312" w:cs="仿宋_GB2312"/>
                <w:szCs w:val="21"/>
              </w:rPr>
            </w:pPr>
          </w:p>
          <w:p>
            <w:pPr>
              <w:jc w:val="center"/>
              <w:rPr>
                <w:rFonts w:hint="eastAsia" w:ascii="仿宋_GB2312" w:hAnsi="仿宋_GB2312" w:eastAsia="仿宋_GB2312" w:cs="仿宋_GB2312"/>
                <w:szCs w:val="21"/>
              </w:rPr>
            </w:pPr>
          </w:p>
          <w:p>
            <w:pPr>
              <w:jc w:val="center"/>
              <w:rPr>
                <w:rFonts w:hint="eastAsia" w:ascii="仿宋_GB2312" w:hAnsi="仿宋_GB2312" w:eastAsia="仿宋_GB2312" w:cs="仿宋_GB2312"/>
                <w:szCs w:val="21"/>
              </w:rPr>
            </w:pPr>
          </w:p>
          <w:p>
            <w:pPr>
              <w:jc w:val="center"/>
              <w:rPr>
                <w:rFonts w:hint="eastAsia" w:ascii="仿宋_GB2312" w:hAnsi="仿宋_GB2312" w:eastAsia="仿宋_GB2312" w:cs="仿宋_GB2312"/>
                <w:szCs w:val="21"/>
              </w:rPr>
            </w:pPr>
          </w:p>
          <w:p>
            <w:pPr>
              <w:jc w:val="center"/>
              <w:rPr>
                <w:rFonts w:hint="eastAsia" w:ascii="仿宋_GB2312" w:hAnsi="仿宋_GB2312" w:eastAsia="仿宋_GB2312" w:cs="仿宋_GB2312"/>
                <w:szCs w:val="21"/>
              </w:rPr>
            </w:pPr>
          </w:p>
          <w:p>
            <w:pPr>
              <w:jc w:val="center"/>
              <w:rPr>
                <w:rFonts w:hint="eastAsia" w:ascii="仿宋_GB2312" w:hAnsi="仿宋_GB2312" w:eastAsia="仿宋_GB2312" w:cs="仿宋_GB2312"/>
                <w:szCs w:val="21"/>
              </w:rPr>
            </w:pPr>
          </w:p>
          <w:p>
            <w:pPr>
              <w:jc w:val="center"/>
              <w:rPr>
                <w:rFonts w:hint="eastAsia" w:ascii="仿宋_GB2312" w:hAnsi="仿宋_GB2312" w:eastAsia="仿宋_GB2312" w:cs="仿宋_GB2312"/>
                <w:szCs w:val="21"/>
              </w:rPr>
            </w:pPr>
          </w:p>
          <w:p>
            <w:pPr>
              <w:jc w:val="center"/>
              <w:rPr>
                <w:rFonts w:hint="eastAsia" w:ascii="仿宋_GB2312" w:hAnsi="仿宋_GB2312" w:eastAsia="仿宋_GB2312" w:cs="仿宋_GB2312"/>
                <w:szCs w:val="21"/>
              </w:rPr>
            </w:pPr>
          </w:p>
          <w:p>
            <w:pPr>
              <w:jc w:val="center"/>
              <w:rPr>
                <w:rFonts w:hint="eastAsia" w:ascii="仿宋_GB2312" w:hAnsi="仿宋_GB2312" w:eastAsia="仿宋_GB2312" w:cs="仿宋_GB2312"/>
                <w:szCs w:val="21"/>
              </w:rPr>
            </w:pPr>
          </w:p>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w:t>
            </w: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=100</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w:t>
            </w:r>
          </w:p>
        </w:tc>
        <w:tc>
          <w:tcPr>
            <w:tcW w:w="4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100</w:t>
            </w: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100</w:t>
            </w: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color w:val="000000"/>
                <w:sz w:val="22"/>
                <w:szCs w:val="22"/>
              </w:rPr>
              <w:t>　</w:t>
            </w:r>
            <w:r>
              <w:rPr>
                <w:rFonts w:hint="eastAsia"/>
                <w:color w:val="000000"/>
                <w:sz w:val="22"/>
                <w:szCs w:val="22"/>
                <w:lang w:val="en-US" w:eastAsia="zh-CN"/>
              </w:rPr>
              <w:t>6</w:t>
            </w:r>
          </w:p>
        </w:tc>
        <w:tc>
          <w:tcPr>
            <w:tcW w:w="50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sz w:val="22"/>
                <w:szCs w:val="22"/>
                <w:lang w:val="en-US" w:eastAsia="zh-CN"/>
              </w:rPr>
            </w:pPr>
            <w:r>
              <w:rPr>
                <w:rFonts w:hint="eastAsia"/>
                <w:color w:val="000000"/>
                <w:sz w:val="22"/>
                <w:szCs w:val="22"/>
                <w:lang w:val="en-US" w:eastAsia="zh-CN"/>
              </w:rPr>
              <w:t>6</w:t>
            </w:r>
          </w:p>
        </w:tc>
        <w:tc>
          <w:tcPr>
            <w:tcW w:w="50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2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10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Layout w:type="fixed"/>
          <w:tblCellMar>
            <w:top w:w="0" w:type="dxa"/>
            <w:left w:w="0" w:type="dxa"/>
            <w:bottom w:w="0" w:type="dxa"/>
            <w:right w:w="0" w:type="dxa"/>
          </w:tblCellMar>
        </w:tblPrEx>
        <w:trPr>
          <w:trHeight w:val="299" w:hRule="atLeast"/>
          <w:jc w:val="center"/>
        </w:trPr>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宋体" w:hAnsi="宋体" w:cs="宋体"/>
                <w:color w:val="000000"/>
                <w:kern w:val="0"/>
                <w:szCs w:val="21"/>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sz w:val="22"/>
                <w:szCs w:val="22"/>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sz w:val="22"/>
                <w:szCs w:val="22"/>
              </w:rPr>
            </w:pP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2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10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Layout w:type="fixed"/>
          <w:tblCellMar>
            <w:top w:w="0" w:type="dxa"/>
            <w:left w:w="0" w:type="dxa"/>
            <w:bottom w:w="0" w:type="dxa"/>
            <w:right w:w="0" w:type="dxa"/>
          </w:tblCellMar>
        </w:tblPrEx>
        <w:trPr>
          <w:trHeight w:val="296" w:hRule="atLeast"/>
          <w:jc w:val="center"/>
        </w:trPr>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宋体" w:hAnsi="宋体" w:cs="宋体"/>
                <w:color w:val="000000"/>
                <w:kern w:val="0"/>
                <w:szCs w:val="21"/>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sz w:val="22"/>
                <w:szCs w:val="22"/>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sz w:val="22"/>
                <w:szCs w:val="22"/>
              </w:rPr>
            </w:pP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2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10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Layout w:type="fixed"/>
          <w:tblCellMar>
            <w:top w:w="0" w:type="dxa"/>
            <w:left w:w="0" w:type="dxa"/>
            <w:bottom w:w="0" w:type="dxa"/>
            <w:right w:w="0" w:type="dxa"/>
          </w:tblCellMar>
        </w:tblPrEx>
        <w:trPr>
          <w:trHeight w:val="480" w:hRule="atLeast"/>
          <w:jc w:val="center"/>
        </w:trPr>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宋体" w:hAnsi="宋体" w:cs="宋体"/>
                <w:color w:val="000000"/>
                <w:kern w:val="0"/>
                <w:szCs w:val="21"/>
              </w:rPr>
            </w:pPr>
          </w:p>
        </w:tc>
        <w:tc>
          <w:tcPr>
            <w:tcW w:w="5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sz w:val="22"/>
                <w:szCs w:val="22"/>
              </w:rPr>
            </w:pPr>
            <w:r>
              <w:rPr>
                <w:rFonts w:hint="eastAsia" w:ascii="宋体" w:hAnsi="宋体" w:cs="宋体"/>
                <w:color w:val="000000"/>
                <w:sz w:val="22"/>
                <w:szCs w:val="22"/>
              </w:rPr>
              <w:t>整体工作完成情况</w:t>
            </w: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eastAsia="宋体" w:cs="宋体"/>
                <w:color w:val="000000"/>
                <w:sz w:val="22"/>
                <w:szCs w:val="22"/>
                <w:lang w:eastAsia="zh-CN"/>
              </w:rPr>
            </w:pPr>
            <w:r>
              <w:rPr>
                <w:rFonts w:hint="eastAsia" w:ascii="宋体" w:hAnsi="宋体" w:cs="宋体"/>
                <w:color w:val="000000"/>
                <w:szCs w:val="21"/>
                <w:lang w:eastAsia="zh-CN"/>
              </w:rPr>
              <w:t>工作完成及时率</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ascii="宋体" w:hAnsi="宋体" w:cs="宋体"/>
                <w:color w:val="000000"/>
                <w:sz w:val="22"/>
                <w:szCs w:val="22"/>
                <w:lang w:val="en-US" w:eastAsia="zh-CN"/>
              </w:rPr>
            </w:pPr>
            <w:r>
              <w:rPr>
                <w:rFonts w:hint="eastAsia" w:ascii="宋体" w:hAnsi="宋体" w:cs="宋体"/>
                <w:color w:val="000000"/>
                <w:sz w:val="22"/>
                <w:szCs w:val="22"/>
                <w:lang w:val="en-US" w:eastAsia="zh-CN"/>
              </w:rPr>
              <w:t>=100</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w:t>
            </w:r>
          </w:p>
        </w:tc>
        <w:tc>
          <w:tcPr>
            <w:tcW w:w="4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100</w:t>
            </w: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100</w:t>
            </w: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sz w:val="22"/>
                <w:szCs w:val="22"/>
                <w:lang w:val="en-US" w:eastAsia="zh-CN"/>
              </w:rPr>
            </w:pPr>
            <w:r>
              <w:rPr>
                <w:rFonts w:hint="eastAsia"/>
                <w:color w:val="000000"/>
                <w:sz w:val="22"/>
                <w:szCs w:val="22"/>
                <w:lang w:val="en-US" w:eastAsia="zh-CN"/>
              </w:rPr>
              <w:t>7</w:t>
            </w:r>
          </w:p>
        </w:tc>
        <w:tc>
          <w:tcPr>
            <w:tcW w:w="50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sz w:val="22"/>
                <w:szCs w:val="22"/>
                <w:lang w:val="en-US" w:eastAsia="zh-CN"/>
              </w:rPr>
            </w:pPr>
            <w:r>
              <w:rPr>
                <w:rFonts w:hint="eastAsia"/>
                <w:color w:val="000000"/>
                <w:sz w:val="22"/>
                <w:szCs w:val="22"/>
                <w:lang w:val="en-US" w:eastAsia="zh-CN"/>
              </w:rPr>
              <w:t>7</w:t>
            </w:r>
          </w:p>
        </w:tc>
        <w:tc>
          <w:tcPr>
            <w:tcW w:w="50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2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10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Layout w:type="fixed"/>
          <w:tblCellMar>
            <w:top w:w="0" w:type="dxa"/>
            <w:left w:w="0" w:type="dxa"/>
            <w:bottom w:w="0" w:type="dxa"/>
            <w:right w:w="0" w:type="dxa"/>
          </w:tblCellMar>
        </w:tblPrEx>
        <w:trPr>
          <w:trHeight w:val="431" w:hRule="atLeast"/>
          <w:jc w:val="center"/>
        </w:trPr>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宋体" w:hAnsi="宋体" w:cs="宋体"/>
                <w:color w:val="000000"/>
                <w:kern w:val="0"/>
                <w:szCs w:val="21"/>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sz w:val="22"/>
                <w:szCs w:val="22"/>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eastAsia="宋体" w:cs="宋体"/>
                <w:color w:val="000000"/>
                <w:sz w:val="22"/>
                <w:szCs w:val="22"/>
                <w:lang w:eastAsia="zh-CN"/>
              </w:rPr>
            </w:pPr>
            <w:r>
              <w:rPr>
                <w:rFonts w:hint="eastAsia" w:ascii="宋体" w:hAnsi="宋体" w:cs="宋体"/>
                <w:color w:val="000000"/>
                <w:szCs w:val="21"/>
                <w:lang w:eastAsia="zh-CN"/>
              </w:rPr>
              <w:t>工作质量达标率</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=100</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w:t>
            </w:r>
          </w:p>
        </w:tc>
        <w:tc>
          <w:tcPr>
            <w:tcW w:w="4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100</w:t>
            </w: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100</w:t>
            </w: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sz w:val="22"/>
                <w:szCs w:val="22"/>
                <w:lang w:val="en-US" w:eastAsia="zh-CN"/>
              </w:rPr>
            </w:pPr>
            <w:r>
              <w:rPr>
                <w:rFonts w:hint="eastAsia"/>
                <w:color w:val="000000"/>
                <w:sz w:val="22"/>
                <w:szCs w:val="22"/>
                <w:lang w:val="en-US" w:eastAsia="zh-CN"/>
              </w:rPr>
              <w:t>7</w:t>
            </w:r>
          </w:p>
        </w:tc>
        <w:tc>
          <w:tcPr>
            <w:tcW w:w="50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sz w:val="22"/>
                <w:szCs w:val="22"/>
                <w:lang w:val="en-US" w:eastAsia="zh-CN"/>
              </w:rPr>
            </w:pPr>
            <w:r>
              <w:rPr>
                <w:rFonts w:hint="eastAsia"/>
                <w:color w:val="000000"/>
                <w:sz w:val="22"/>
                <w:szCs w:val="22"/>
                <w:lang w:val="en-US" w:eastAsia="zh-CN"/>
              </w:rPr>
              <w:t>7</w:t>
            </w:r>
          </w:p>
        </w:tc>
        <w:tc>
          <w:tcPr>
            <w:tcW w:w="50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2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10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Layout w:type="fixed"/>
          <w:tblCellMar>
            <w:top w:w="0" w:type="dxa"/>
            <w:left w:w="0" w:type="dxa"/>
            <w:bottom w:w="0" w:type="dxa"/>
            <w:right w:w="0" w:type="dxa"/>
          </w:tblCellMar>
        </w:tblPrEx>
        <w:trPr>
          <w:trHeight w:val="348" w:hRule="atLeast"/>
          <w:jc w:val="center"/>
        </w:trPr>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宋体" w:hAnsi="宋体" w:cs="宋体"/>
                <w:color w:val="000000"/>
                <w:kern w:val="0"/>
                <w:szCs w:val="21"/>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sz w:val="22"/>
                <w:szCs w:val="22"/>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eastAsia="宋体" w:cs="宋体"/>
                <w:color w:val="000000"/>
                <w:sz w:val="22"/>
                <w:szCs w:val="22"/>
                <w:lang w:eastAsia="zh-CN"/>
              </w:rPr>
            </w:pPr>
            <w:r>
              <w:rPr>
                <w:rFonts w:hint="eastAsia" w:ascii="宋体" w:hAnsi="宋体" w:cs="宋体"/>
                <w:color w:val="000000"/>
                <w:kern w:val="0"/>
                <w:szCs w:val="21"/>
                <w:lang w:eastAsia="zh-CN"/>
              </w:rPr>
              <w:t>总体工作完成率</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=100</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w:t>
            </w:r>
          </w:p>
        </w:tc>
        <w:tc>
          <w:tcPr>
            <w:tcW w:w="4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100</w:t>
            </w: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100</w:t>
            </w: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sz w:val="22"/>
                <w:szCs w:val="22"/>
                <w:lang w:val="en-US" w:eastAsia="zh-CN"/>
              </w:rPr>
            </w:pPr>
            <w:r>
              <w:rPr>
                <w:rFonts w:hint="eastAsia"/>
                <w:color w:val="000000"/>
                <w:sz w:val="22"/>
                <w:szCs w:val="22"/>
                <w:lang w:val="en-US" w:eastAsia="zh-CN"/>
              </w:rPr>
              <w:t>7</w:t>
            </w:r>
          </w:p>
        </w:tc>
        <w:tc>
          <w:tcPr>
            <w:tcW w:w="50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sz w:val="22"/>
                <w:szCs w:val="22"/>
                <w:lang w:val="en-US" w:eastAsia="zh-CN"/>
              </w:rPr>
            </w:pPr>
            <w:r>
              <w:rPr>
                <w:rFonts w:hint="eastAsia"/>
                <w:color w:val="000000"/>
                <w:sz w:val="22"/>
                <w:szCs w:val="22"/>
                <w:lang w:val="en-US" w:eastAsia="zh-CN"/>
              </w:rPr>
              <w:t>7</w:t>
            </w:r>
          </w:p>
        </w:tc>
        <w:tc>
          <w:tcPr>
            <w:tcW w:w="50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2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10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Layout w:type="fixed"/>
          <w:tblCellMar>
            <w:top w:w="0" w:type="dxa"/>
            <w:left w:w="0" w:type="dxa"/>
            <w:bottom w:w="0" w:type="dxa"/>
            <w:right w:w="0" w:type="dxa"/>
          </w:tblCellMar>
        </w:tblPrEx>
        <w:trPr>
          <w:trHeight w:val="481" w:hRule="atLeast"/>
          <w:jc w:val="center"/>
        </w:trPr>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宋体" w:hAnsi="宋体" w:cs="宋体"/>
                <w:color w:val="000000"/>
                <w:kern w:val="0"/>
                <w:szCs w:val="21"/>
              </w:rPr>
            </w:pPr>
          </w:p>
        </w:tc>
        <w:tc>
          <w:tcPr>
            <w:tcW w:w="5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基础管理</w:t>
            </w: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szCs w:val="21"/>
                <w:lang w:eastAsia="zh-CN"/>
              </w:rPr>
              <w:t>依法行政能力</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管理规范</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lang w:eastAsia="zh-CN"/>
              </w:rPr>
              <w:t>管理规范</w:t>
            </w: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仿宋_GB2312" w:hAnsi="宋体" w:eastAsia="仿宋_GB2312"/>
                <w:sz w:val="15"/>
                <w:szCs w:val="15"/>
              </w:rPr>
              <w:t>全部或基本达成预期指</w:t>
            </w:r>
            <w:r>
              <w:rPr>
                <w:rFonts w:hint="eastAsia" w:ascii="仿宋_GB2312" w:hAnsi="宋体" w:eastAsia="仿宋_GB2312"/>
                <w:sz w:val="15"/>
                <w:szCs w:val="15"/>
                <w:lang w:eastAsia="zh-CN"/>
              </w:rPr>
              <w:t>标</w:t>
            </w: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sz w:val="22"/>
                <w:szCs w:val="22"/>
                <w:lang w:val="en-US" w:eastAsia="zh-CN"/>
              </w:rPr>
            </w:pPr>
            <w:r>
              <w:rPr>
                <w:rFonts w:hint="eastAsia"/>
                <w:color w:val="000000"/>
                <w:sz w:val="22"/>
                <w:szCs w:val="22"/>
                <w:lang w:val="en-US" w:eastAsia="zh-CN"/>
              </w:rPr>
              <w:t>7</w:t>
            </w:r>
          </w:p>
        </w:tc>
        <w:tc>
          <w:tcPr>
            <w:tcW w:w="50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sz w:val="22"/>
                <w:szCs w:val="22"/>
                <w:lang w:val="en-US" w:eastAsia="zh-CN"/>
              </w:rPr>
            </w:pPr>
            <w:r>
              <w:rPr>
                <w:rFonts w:hint="eastAsia"/>
                <w:color w:val="000000"/>
                <w:sz w:val="22"/>
                <w:szCs w:val="22"/>
                <w:lang w:val="en-US" w:eastAsia="zh-CN"/>
              </w:rPr>
              <w:t>7</w:t>
            </w:r>
          </w:p>
        </w:tc>
        <w:tc>
          <w:tcPr>
            <w:tcW w:w="50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2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10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Layout w:type="fixed"/>
          <w:tblCellMar>
            <w:top w:w="0" w:type="dxa"/>
            <w:left w:w="0" w:type="dxa"/>
            <w:bottom w:w="0" w:type="dxa"/>
            <w:right w:w="0" w:type="dxa"/>
          </w:tblCellMar>
        </w:tblPrEx>
        <w:trPr>
          <w:trHeight w:val="432" w:hRule="atLeast"/>
          <w:jc w:val="center"/>
        </w:trPr>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宋体" w:hAnsi="宋体" w:cs="宋体"/>
                <w:color w:val="000000"/>
                <w:kern w:val="0"/>
                <w:szCs w:val="21"/>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szCs w:val="21"/>
                <w:lang w:eastAsia="zh-CN"/>
              </w:rPr>
              <w:t>综合管理水平</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lang w:eastAsia="zh-CN"/>
              </w:rPr>
              <w:t>管理规范</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lang w:eastAsia="zh-CN"/>
              </w:rPr>
              <w:t>管理规范</w:t>
            </w: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b/>
                <w:bCs/>
                <w:color w:val="000000"/>
                <w:sz w:val="22"/>
                <w:szCs w:val="22"/>
              </w:rPr>
            </w:pPr>
            <w:r>
              <w:rPr>
                <w:rFonts w:hint="eastAsia" w:ascii="仿宋_GB2312" w:hAnsi="宋体" w:eastAsia="仿宋_GB2312"/>
                <w:sz w:val="15"/>
                <w:szCs w:val="15"/>
              </w:rPr>
              <w:t>全部或基本达成预期指</w:t>
            </w:r>
            <w:r>
              <w:rPr>
                <w:rFonts w:hint="eastAsia" w:ascii="仿宋_GB2312" w:hAnsi="宋体" w:eastAsia="仿宋_GB2312"/>
                <w:sz w:val="15"/>
                <w:szCs w:val="15"/>
                <w:lang w:eastAsia="zh-CN"/>
              </w:rPr>
              <w:t>标</w:t>
            </w: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sz w:val="22"/>
                <w:szCs w:val="22"/>
                <w:lang w:val="en-US" w:eastAsia="zh-CN"/>
              </w:rPr>
            </w:pPr>
            <w:r>
              <w:rPr>
                <w:rFonts w:hint="eastAsia"/>
                <w:color w:val="000000"/>
                <w:sz w:val="22"/>
                <w:szCs w:val="22"/>
                <w:lang w:val="en-US" w:eastAsia="zh-CN"/>
              </w:rPr>
              <w:t>6</w:t>
            </w:r>
          </w:p>
        </w:tc>
        <w:tc>
          <w:tcPr>
            <w:tcW w:w="50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sz w:val="22"/>
                <w:szCs w:val="22"/>
                <w:lang w:val="en-US" w:eastAsia="zh-CN"/>
              </w:rPr>
            </w:pPr>
            <w:r>
              <w:rPr>
                <w:rFonts w:hint="eastAsia"/>
                <w:color w:val="000000"/>
                <w:sz w:val="22"/>
                <w:szCs w:val="22"/>
                <w:lang w:val="en-US" w:eastAsia="zh-CN"/>
              </w:rPr>
              <w:t>6</w:t>
            </w:r>
          </w:p>
        </w:tc>
        <w:tc>
          <w:tcPr>
            <w:tcW w:w="50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2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10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Layout w:type="fixed"/>
          <w:tblCellMar>
            <w:top w:w="0" w:type="dxa"/>
            <w:left w:w="0" w:type="dxa"/>
            <w:bottom w:w="0" w:type="dxa"/>
            <w:right w:w="0" w:type="dxa"/>
          </w:tblCellMar>
        </w:tblPrEx>
        <w:trPr>
          <w:trHeight w:val="415" w:hRule="atLeast"/>
          <w:jc w:val="center"/>
        </w:trPr>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宋体" w:hAnsi="宋体" w:cs="宋体"/>
                <w:color w:val="000000"/>
                <w:kern w:val="0"/>
                <w:szCs w:val="21"/>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rPr>
            </w:pP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2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10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Layout w:type="fixed"/>
          <w:tblCellMar>
            <w:top w:w="0" w:type="dxa"/>
            <w:left w:w="0" w:type="dxa"/>
            <w:bottom w:w="0" w:type="dxa"/>
            <w:right w:w="0" w:type="dxa"/>
          </w:tblCellMar>
        </w:tblPrEx>
        <w:trPr>
          <w:trHeight w:val="395" w:hRule="atLeast"/>
          <w:jc w:val="center"/>
        </w:trPr>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hint="eastAsia" w:ascii="宋体" w:hAnsi="宋体" w:cs="宋体"/>
                <w:color w:val="000000"/>
                <w:kern w:val="0"/>
                <w:szCs w:val="21"/>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rPr>
            </w:pP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2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10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Layout w:type="fixed"/>
          <w:tblCellMar>
            <w:top w:w="0" w:type="dxa"/>
            <w:left w:w="0" w:type="dxa"/>
            <w:bottom w:w="0" w:type="dxa"/>
            <w:right w:w="0" w:type="dxa"/>
          </w:tblCellMar>
        </w:tblPrEx>
        <w:trPr>
          <w:trHeight w:val="405" w:hRule="atLeast"/>
          <w:jc w:val="center"/>
        </w:trPr>
        <w:tc>
          <w:tcPr>
            <w:tcW w:w="70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预算</w:t>
            </w:r>
          </w:p>
          <w:p>
            <w:pPr>
              <w:widowControl/>
              <w:jc w:val="center"/>
              <w:textAlignment w:val="center"/>
              <w:rPr>
                <w:rFonts w:ascii="宋体" w:hAnsi="宋体" w:cs="宋体"/>
                <w:color w:val="000000"/>
                <w:sz w:val="22"/>
                <w:szCs w:val="22"/>
              </w:rPr>
            </w:pPr>
            <w:r>
              <w:rPr>
                <w:rFonts w:hint="eastAsia" w:ascii="宋体" w:hAnsi="宋体" w:cs="宋体"/>
                <w:color w:val="000000"/>
                <w:kern w:val="0"/>
                <w:szCs w:val="21"/>
              </w:rPr>
              <w:t>执行</w:t>
            </w:r>
          </w:p>
        </w:tc>
        <w:tc>
          <w:tcPr>
            <w:tcW w:w="5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sz w:val="22"/>
                <w:szCs w:val="22"/>
              </w:rPr>
            </w:pPr>
            <w:r>
              <w:rPr>
                <w:rFonts w:hint="eastAsia" w:ascii="宋体" w:hAnsi="宋体" w:cs="宋体"/>
                <w:color w:val="000000"/>
                <w:kern w:val="0"/>
                <w:szCs w:val="21"/>
              </w:rPr>
              <w:t>预算执行效率</w:t>
            </w: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szCs w:val="21"/>
                <w:lang w:eastAsia="zh-CN"/>
              </w:rPr>
              <w:t>结转结余变动率</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default" w:ascii="宋体" w:hAnsi="宋体" w:eastAsia="宋体" w:cs="宋体"/>
                <w:color w:val="000000"/>
                <w:sz w:val="22"/>
                <w:szCs w:val="22"/>
                <w:lang w:val="en-US" w:eastAsia="zh-CN"/>
              </w:rPr>
            </w:pPr>
            <w:r>
              <w:rPr>
                <w:rFonts w:hint="eastAsia" w:ascii="宋体" w:hAnsi="宋体" w:cs="宋体"/>
                <w:color w:val="000000"/>
                <w:sz w:val="22"/>
                <w:szCs w:val="22"/>
                <w:lang w:eastAsia="zh-CN"/>
              </w:rPr>
              <w:t>≤</w:t>
            </w:r>
            <w:r>
              <w:rPr>
                <w:rFonts w:hint="eastAsia" w:ascii="宋体" w:hAnsi="宋体" w:cs="宋体"/>
                <w:color w:val="000000"/>
                <w:sz w:val="22"/>
                <w:szCs w:val="22"/>
                <w:lang w:val="en-US" w:eastAsia="zh-CN"/>
              </w:rPr>
              <w:t>0</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w:t>
            </w:r>
          </w:p>
        </w:tc>
        <w:tc>
          <w:tcPr>
            <w:tcW w:w="4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-20</w:t>
            </w: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100</w:t>
            </w: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sz w:val="22"/>
                <w:szCs w:val="22"/>
                <w:lang w:val="en-US" w:eastAsia="zh-CN"/>
              </w:rPr>
            </w:pPr>
            <w:r>
              <w:rPr>
                <w:rFonts w:hint="eastAsia"/>
                <w:color w:val="000000"/>
                <w:sz w:val="22"/>
                <w:szCs w:val="22"/>
                <w:lang w:val="en-US" w:eastAsia="zh-CN"/>
              </w:rPr>
              <w:t>3</w:t>
            </w:r>
          </w:p>
        </w:tc>
        <w:tc>
          <w:tcPr>
            <w:tcW w:w="50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sz w:val="22"/>
                <w:szCs w:val="22"/>
                <w:lang w:val="en-US" w:eastAsia="zh-CN"/>
              </w:rPr>
            </w:pPr>
            <w:r>
              <w:rPr>
                <w:rFonts w:hint="eastAsia"/>
                <w:color w:val="000000"/>
                <w:sz w:val="22"/>
                <w:szCs w:val="22"/>
                <w:lang w:val="en-US" w:eastAsia="zh-CN"/>
              </w:rPr>
              <w:t>3</w:t>
            </w:r>
          </w:p>
        </w:tc>
        <w:tc>
          <w:tcPr>
            <w:tcW w:w="50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2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10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Layout w:type="fixed"/>
          <w:tblCellMar>
            <w:top w:w="0" w:type="dxa"/>
            <w:left w:w="0" w:type="dxa"/>
            <w:bottom w:w="0" w:type="dxa"/>
            <w:right w:w="0" w:type="dxa"/>
          </w:tblCellMar>
        </w:tblPrEx>
        <w:trPr>
          <w:trHeight w:val="345"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2"/>
                <w:szCs w:val="22"/>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szCs w:val="21"/>
                <w:lang w:eastAsia="zh-CN"/>
              </w:rPr>
              <w:t>预算执行率</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=100</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w:t>
            </w:r>
          </w:p>
        </w:tc>
        <w:tc>
          <w:tcPr>
            <w:tcW w:w="4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93</w:t>
            </w: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93</w:t>
            </w: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sz w:val="22"/>
                <w:szCs w:val="22"/>
                <w:lang w:val="en-US" w:eastAsia="zh-CN"/>
              </w:rPr>
            </w:pPr>
            <w:r>
              <w:rPr>
                <w:rFonts w:hint="eastAsia"/>
                <w:color w:val="000000"/>
                <w:sz w:val="22"/>
                <w:szCs w:val="22"/>
                <w:lang w:val="en-US" w:eastAsia="zh-CN"/>
              </w:rPr>
              <w:t>4</w:t>
            </w:r>
          </w:p>
        </w:tc>
        <w:tc>
          <w:tcPr>
            <w:tcW w:w="50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sz w:val="22"/>
                <w:szCs w:val="22"/>
                <w:lang w:val="en-US" w:eastAsia="zh-CN"/>
              </w:rPr>
            </w:pPr>
            <w:r>
              <w:rPr>
                <w:rFonts w:hint="eastAsia"/>
                <w:color w:val="000000"/>
                <w:sz w:val="22"/>
                <w:szCs w:val="22"/>
                <w:lang w:val="en-US" w:eastAsia="zh-CN"/>
              </w:rPr>
              <w:t>3.72</w:t>
            </w:r>
          </w:p>
        </w:tc>
        <w:tc>
          <w:tcPr>
            <w:tcW w:w="50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2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default" w:ascii="Arial" w:hAnsi="Arial" w:cs="Arial"/>
                <w:color w:val="000000"/>
                <w:sz w:val="22"/>
                <w:szCs w:val="22"/>
              </w:rPr>
              <w:t>√</w:t>
            </w:r>
          </w:p>
        </w:tc>
        <w:tc>
          <w:tcPr>
            <w:tcW w:w="110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ascii="宋体" w:hAnsi="宋体" w:cs="宋体"/>
                <w:color w:val="000000"/>
                <w:sz w:val="13"/>
                <w:szCs w:val="13"/>
                <w:lang w:eastAsia="zh-CN"/>
              </w:rPr>
            </w:pPr>
            <w:r>
              <w:rPr>
                <w:rFonts w:hint="eastAsia" w:ascii="宋体" w:hAnsi="宋体" w:cs="宋体"/>
                <w:color w:val="000000"/>
                <w:sz w:val="13"/>
                <w:szCs w:val="13"/>
                <w:lang w:eastAsia="zh-CN"/>
              </w:rPr>
              <w:t>我单位</w:t>
            </w:r>
            <w:r>
              <w:rPr>
                <w:rFonts w:hint="eastAsia" w:ascii="宋体" w:hAnsi="宋体" w:cs="宋体"/>
                <w:color w:val="000000"/>
                <w:sz w:val="13"/>
                <w:szCs w:val="13"/>
                <w:lang w:val="en-US" w:eastAsia="zh-CN"/>
              </w:rPr>
              <w:t>2021年结转资金中包含系统建设质保金，于明年年初支付，另人员经费有十三薪以及及未休假不甜未支付</w:t>
            </w: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sz w:val="13"/>
                <w:szCs w:val="13"/>
                <w:lang w:eastAsia="zh-CN"/>
              </w:rPr>
            </w:pPr>
            <w:r>
              <w:rPr>
                <w:rFonts w:hint="eastAsia" w:ascii="宋体" w:hAnsi="宋体" w:cs="宋体"/>
                <w:color w:val="000000"/>
                <w:sz w:val="13"/>
                <w:szCs w:val="13"/>
                <w:lang w:val="en-US" w:eastAsia="zh-CN"/>
              </w:rPr>
              <w:t>年初预算编制要更为详尽，说明哪些为当年支出，哪些需来年支出，对每一笔预算支出都要详尽掌握</w:t>
            </w:r>
          </w:p>
        </w:tc>
      </w:tr>
      <w:tr>
        <w:tblPrEx>
          <w:tblLayout w:type="fixed"/>
          <w:tblCellMar>
            <w:top w:w="0" w:type="dxa"/>
            <w:left w:w="0" w:type="dxa"/>
            <w:bottom w:w="0" w:type="dxa"/>
            <w:right w:w="0" w:type="dxa"/>
          </w:tblCellMar>
        </w:tblPrEx>
        <w:trPr>
          <w:trHeight w:val="31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2"/>
                <w:szCs w:val="22"/>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sz w:val="22"/>
                <w:szCs w:val="22"/>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eastAsia="宋体" w:cs="宋体"/>
                <w:color w:val="000000"/>
                <w:sz w:val="22"/>
                <w:szCs w:val="22"/>
                <w:lang w:eastAsia="zh-CN"/>
              </w:rPr>
            </w:pPr>
            <w:r>
              <w:rPr>
                <w:rFonts w:hint="eastAsia" w:ascii="宋体" w:hAnsi="宋体" w:cs="宋体"/>
                <w:color w:val="000000"/>
                <w:kern w:val="0"/>
                <w:szCs w:val="21"/>
                <w:lang w:eastAsia="zh-CN"/>
              </w:rPr>
              <w:t>预算调整率</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default" w:ascii="宋体" w:hAnsi="宋体" w:eastAsia="宋体" w:cs="宋体"/>
                <w:color w:val="000000"/>
                <w:sz w:val="22"/>
                <w:szCs w:val="22"/>
                <w:lang w:val="en-US" w:eastAsia="zh-CN"/>
              </w:rPr>
            </w:pPr>
            <w:r>
              <w:rPr>
                <w:rFonts w:hint="eastAsia" w:ascii="宋体" w:hAnsi="宋体" w:cs="宋体"/>
                <w:color w:val="000000"/>
                <w:sz w:val="22"/>
                <w:szCs w:val="22"/>
                <w:lang w:eastAsia="zh-CN"/>
              </w:rPr>
              <w:t>≤</w:t>
            </w:r>
            <w:r>
              <w:rPr>
                <w:rFonts w:hint="eastAsia" w:ascii="宋体" w:hAnsi="宋体" w:cs="宋体"/>
                <w:color w:val="000000"/>
                <w:sz w:val="22"/>
                <w:szCs w:val="22"/>
                <w:lang w:val="en-US" w:eastAsia="zh-CN"/>
              </w:rPr>
              <w:t>5</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w:t>
            </w:r>
          </w:p>
        </w:tc>
        <w:tc>
          <w:tcPr>
            <w:tcW w:w="4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7.62</w:t>
            </w: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52.4</w:t>
            </w: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color w:val="000000"/>
                <w:sz w:val="22"/>
                <w:szCs w:val="22"/>
                <w:lang w:val="en-US" w:eastAsia="zh-CN"/>
              </w:rPr>
              <w:t>3</w:t>
            </w:r>
            <w:r>
              <w:rPr>
                <w:rFonts w:hint="eastAsia"/>
                <w:color w:val="000000"/>
                <w:sz w:val="22"/>
                <w:szCs w:val="22"/>
              </w:rPr>
              <w:t>　</w:t>
            </w:r>
          </w:p>
        </w:tc>
        <w:tc>
          <w:tcPr>
            <w:tcW w:w="50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sz w:val="22"/>
                <w:szCs w:val="22"/>
                <w:lang w:val="en-US" w:eastAsia="zh-CN"/>
              </w:rPr>
            </w:pPr>
            <w:r>
              <w:rPr>
                <w:rFonts w:hint="eastAsia"/>
                <w:color w:val="000000"/>
                <w:sz w:val="22"/>
                <w:szCs w:val="22"/>
                <w:lang w:val="en-US" w:eastAsia="zh-CN"/>
              </w:rPr>
              <w:t>1.52</w:t>
            </w:r>
          </w:p>
        </w:tc>
        <w:tc>
          <w:tcPr>
            <w:tcW w:w="50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2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default" w:ascii="Arial" w:hAnsi="Arial" w:cs="Arial"/>
                <w:color w:val="000000"/>
                <w:sz w:val="22"/>
                <w:szCs w:val="22"/>
              </w:rPr>
              <w:t>√</w:t>
            </w:r>
          </w:p>
        </w:tc>
        <w:tc>
          <w:tcPr>
            <w:tcW w:w="110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sz w:val="13"/>
                <w:szCs w:val="13"/>
              </w:rPr>
            </w:pPr>
            <w:r>
              <w:rPr>
                <w:rFonts w:hint="eastAsia" w:ascii="宋体" w:hAnsi="宋体" w:cs="宋体"/>
                <w:color w:val="000000"/>
                <w:sz w:val="13"/>
                <w:szCs w:val="13"/>
                <w:lang w:eastAsia="zh-CN"/>
              </w:rPr>
              <w:t>科技信息费中有</w:t>
            </w:r>
            <w:r>
              <w:rPr>
                <w:rFonts w:hint="eastAsia" w:ascii="宋体" w:hAnsi="宋体" w:cs="宋体"/>
                <w:color w:val="000000"/>
                <w:sz w:val="13"/>
                <w:szCs w:val="13"/>
                <w:lang w:val="en-US" w:eastAsia="zh-CN"/>
              </w:rPr>
              <w:t>80余万元质保金于2022年初支付、2021年十三薪与未休假补贴未发放导致预算未在2021年执行</w:t>
            </w: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0" w:firstLineChars="0"/>
              <w:jc w:val="center"/>
              <w:textAlignment w:val="auto"/>
              <w:outlineLvl w:val="9"/>
              <w:rPr>
                <w:rFonts w:hint="eastAsia" w:eastAsia="宋体"/>
                <w:color w:val="000000"/>
                <w:sz w:val="13"/>
                <w:szCs w:val="13"/>
                <w:lang w:eastAsia="zh-CN"/>
              </w:rPr>
            </w:pPr>
            <w:r>
              <w:rPr>
                <w:rFonts w:hint="eastAsia" w:ascii="宋体" w:hAnsi="宋体" w:cs="宋体"/>
                <w:color w:val="000000"/>
                <w:sz w:val="13"/>
                <w:szCs w:val="13"/>
                <w:lang w:eastAsia="zh-CN"/>
              </w:rPr>
              <w:t>下一年预算编制时，各部门严格执行预算编制工作，不断细分细化，必要时上报预算支出时间表格，以降低预算调整率</w:t>
            </w:r>
          </w:p>
        </w:tc>
      </w:tr>
      <w:tr>
        <w:tblPrEx>
          <w:tblLayout w:type="fixed"/>
          <w:tblCellMar>
            <w:top w:w="0" w:type="dxa"/>
            <w:left w:w="0" w:type="dxa"/>
            <w:bottom w:w="0" w:type="dxa"/>
            <w:right w:w="0" w:type="dxa"/>
          </w:tblCellMar>
        </w:tblPrEx>
        <w:trPr>
          <w:trHeight w:val="345"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both"/>
              <w:rPr>
                <w:rFonts w:ascii="宋体" w:hAnsi="宋体" w:cs="宋体"/>
                <w:color w:val="000000"/>
                <w:sz w:val="22"/>
                <w:szCs w:val="22"/>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rPr>
            </w:pP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2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10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Layout w:type="fixed"/>
          <w:tblCellMar>
            <w:top w:w="0" w:type="dxa"/>
            <w:left w:w="0" w:type="dxa"/>
            <w:bottom w:w="0" w:type="dxa"/>
            <w:right w:w="0" w:type="dxa"/>
          </w:tblCellMar>
        </w:tblPrEx>
        <w:trPr>
          <w:trHeight w:val="402" w:hRule="atLeast"/>
          <w:jc w:val="center"/>
        </w:trPr>
        <w:tc>
          <w:tcPr>
            <w:tcW w:w="70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管理</w:t>
            </w:r>
          </w:p>
          <w:p>
            <w:pPr>
              <w:jc w:val="center"/>
              <w:rPr>
                <w:rFonts w:ascii="宋体" w:hAnsi="宋体" w:cs="宋体"/>
                <w:color w:val="000000"/>
                <w:sz w:val="22"/>
                <w:szCs w:val="22"/>
              </w:rPr>
            </w:pPr>
            <w:r>
              <w:rPr>
                <w:rFonts w:hint="eastAsia" w:ascii="宋体" w:hAnsi="宋体" w:cs="宋体"/>
                <w:color w:val="000000"/>
                <w:kern w:val="0"/>
                <w:szCs w:val="21"/>
              </w:rPr>
              <w:t>效率</w:t>
            </w:r>
          </w:p>
        </w:tc>
        <w:tc>
          <w:tcPr>
            <w:tcW w:w="5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sz w:val="22"/>
                <w:szCs w:val="22"/>
              </w:rPr>
            </w:pPr>
            <w:r>
              <w:rPr>
                <w:rFonts w:hint="eastAsia" w:ascii="宋体" w:hAnsi="宋体" w:cs="宋体"/>
                <w:color w:val="000000"/>
                <w:kern w:val="0"/>
                <w:szCs w:val="21"/>
              </w:rPr>
              <w:t>预算编制管理</w:t>
            </w: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szCs w:val="21"/>
                <w:lang w:eastAsia="zh-CN"/>
              </w:rPr>
              <w:t>预算绩效目标覆盖率</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=100</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w:t>
            </w:r>
          </w:p>
        </w:tc>
        <w:tc>
          <w:tcPr>
            <w:tcW w:w="4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100</w:t>
            </w: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100</w:t>
            </w: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color w:val="000000"/>
                <w:sz w:val="22"/>
                <w:szCs w:val="22"/>
                <w:lang w:val="en-US" w:eastAsia="zh-CN"/>
              </w:rPr>
              <w:t>2</w:t>
            </w:r>
            <w:r>
              <w:rPr>
                <w:rFonts w:hint="eastAsia"/>
                <w:color w:val="000000"/>
                <w:sz w:val="22"/>
                <w:szCs w:val="22"/>
              </w:rPr>
              <w:t>　</w:t>
            </w:r>
          </w:p>
        </w:tc>
        <w:tc>
          <w:tcPr>
            <w:tcW w:w="50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sz w:val="22"/>
                <w:szCs w:val="22"/>
                <w:lang w:val="en-US" w:eastAsia="zh-CN"/>
              </w:rPr>
            </w:pPr>
            <w:r>
              <w:rPr>
                <w:rFonts w:hint="eastAsia"/>
                <w:color w:val="000000"/>
                <w:sz w:val="22"/>
                <w:szCs w:val="22"/>
                <w:lang w:val="en-US" w:eastAsia="zh-CN"/>
              </w:rPr>
              <w:t>2</w:t>
            </w:r>
          </w:p>
        </w:tc>
        <w:tc>
          <w:tcPr>
            <w:tcW w:w="50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2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10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Layout w:type="fixed"/>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kern w:val="0"/>
                <w:szCs w:val="21"/>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szCs w:val="21"/>
              </w:rPr>
              <w:t>指标2</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2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10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Layout w:type="fixed"/>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rPr>
            </w:pP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2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10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Layout w:type="fixed"/>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p>
        </w:tc>
        <w:tc>
          <w:tcPr>
            <w:tcW w:w="5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sz w:val="22"/>
                <w:szCs w:val="22"/>
              </w:rPr>
            </w:pPr>
            <w:r>
              <w:rPr>
                <w:rFonts w:hint="eastAsia" w:ascii="宋体" w:hAnsi="宋体" w:cs="宋体"/>
                <w:color w:val="000000"/>
                <w:kern w:val="0"/>
                <w:szCs w:val="21"/>
              </w:rPr>
              <w:t>预算监督管理</w:t>
            </w: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szCs w:val="21"/>
                <w:lang w:eastAsia="zh-CN"/>
              </w:rPr>
              <w:t>预决算公开情况</w:t>
            </w:r>
            <w:r>
              <w:rPr>
                <w:rFonts w:hint="eastAsia" w:ascii="宋体" w:hAnsi="宋体" w:cs="宋体"/>
                <w:color w:val="000000"/>
                <w:szCs w:val="21"/>
              </w:rPr>
              <w:t>1</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全部公开</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ascii="宋体" w:hAnsi="宋体" w:cs="宋体"/>
                <w:color w:val="000000"/>
                <w:sz w:val="22"/>
                <w:szCs w:val="22"/>
                <w:lang w:eastAsia="zh-CN"/>
              </w:rPr>
              <w:t>全部公开</w:t>
            </w: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sz w:val="22"/>
                <w:szCs w:val="22"/>
                <w:lang w:eastAsia="zh-CN"/>
              </w:rPr>
            </w:pPr>
            <w:r>
              <w:rPr>
                <w:rFonts w:hint="eastAsia" w:ascii="仿宋_GB2312" w:hAnsi="宋体" w:eastAsia="仿宋_GB2312"/>
                <w:sz w:val="15"/>
                <w:szCs w:val="15"/>
              </w:rPr>
              <w:t>全部或基本达成预期指</w:t>
            </w:r>
            <w:r>
              <w:rPr>
                <w:rFonts w:hint="eastAsia" w:ascii="仿宋_GB2312" w:hAnsi="宋体" w:eastAsia="仿宋_GB2312"/>
                <w:sz w:val="15"/>
                <w:szCs w:val="15"/>
                <w:lang w:eastAsia="zh-CN"/>
              </w:rPr>
              <w:t>标</w:t>
            </w: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sz w:val="22"/>
                <w:szCs w:val="22"/>
                <w:lang w:val="en-US" w:eastAsia="zh-CN"/>
              </w:rPr>
            </w:pPr>
            <w:r>
              <w:rPr>
                <w:rFonts w:hint="eastAsia"/>
                <w:color w:val="000000"/>
                <w:sz w:val="22"/>
                <w:szCs w:val="22"/>
                <w:lang w:val="en-US" w:eastAsia="zh-CN"/>
              </w:rPr>
              <w:t>1</w:t>
            </w:r>
          </w:p>
        </w:tc>
        <w:tc>
          <w:tcPr>
            <w:tcW w:w="50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sz w:val="22"/>
                <w:szCs w:val="22"/>
                <w:lang w:val="en-US" w:eastAsia="zh-CN"/>
              </w:rPr>
            </w:pPr>
            <w:r>
              <w:rPr>
                <w:rFonts w:hint="eastAsia"/>
                <w:color w:val="000000"/>
                <w:sz w:val="22"/>
                <w:szCs w:val="22"/>
                <w:lang w:val="en-US" w:eastAsia="zh-CN"/>
              </w:rPr>
              <w:t>1</w:t>
            </w:r>
          </w:p>
        </w:tc>
        <w:tc>
          <w:tcPr>
            <w:tcW w:w="50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2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10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Layout w:type="fixed"/>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szCs w:val="21"/>
              </w:rPr>
              <w:t>指标2</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2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10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Layout w:type="fixed"/>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rPr>
            </w:pP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2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10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Layout w:type="fixed"/>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p>
        </w:tc>
        <w:tc>
          <w:tcPr>
            <w:tcW w:w="5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预算收支</w:t>
            </w:r>
          </w:p>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管理</w:t>
            </w: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szCs w:val="21"/>
                <w:lang w:eastAsia="zh-CN"/>
              </w:rPr>
              <w:t>预算支出管理规范性</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管理规范</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ascii="宋体" w:hAnsi="宋体" w:cs="宋体"/>
                <w:color w:val="000000"/>
                <w:sz w:val="22"/>
                <w:szCs w:val="22"/>
                <w:lang w:eastAsia="zh-CN"/>
              </w:rPr>
              <w:t>管理规范</w:t>
            </w: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ascii="仿宋_GB2312" w:hAnsi="宋体" w:eastAsia="仿宋_GB2312"/>
                <w:sz w:val="15"/>
                <w:szCs w:val="15"/>
              </w:rPr>
              <w:t>全部或基本达成预期指</w:t>
            </w:r>
            <w:r>
              <w:rPr>
                <w:rFonts w:hint="eastAsia" w:ascii="仿宋_GB2312" w:hAnsi="宋体" w:eastAsia="仿宋_GB2312"/>
                <w:sz w:val="15"/>
                <w:szCs w:val="15"/>
                <w:lang w:eastAsia="zh-CN"/>
              </w:rPr>
              <w:t>标</w:t>
            </w: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sz w:val="22"/>
                <w:szCs w:val="22"/>
                <w:lang w:val="en-US" w:eastAsia="zh-CN"/>
              </w:rPr>
            </w:pPr>
            <w:r>
              <w:rPr>
                <w:rFonts w:hint="eastAsia"/>
                <w:color w:val="000000"/>
                <w:sz w:val="22"/>
                <w:szCs w:val="22"/>
                <w:lang w:val="en-US" w:eastAsia="zh-CN"/>
              </w:rPr>
              <w:t>2</w:t>
            </w:r>
          </w:p>
        </w:tc>
        <w:tc>
          <w:tcPr>
            <w:tcW w:w="50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sz w:val="22"/>
                <w:szCs w:val="22"/>
                <w:lang w:val="en-US" w:eastAsia="zh-CN"/>
              </w:rPr>
            </w:pPr>
            <w:r>
              <w:rPr>
                <w:rFonts w:hint="eastAsia"/>
                <w:color w:val="000000"/>
                <w:sz w:val="22"/>
                <w:szCs w:val="22"/>
                <w:lang w:val="en-US" w:eastAsia="zh-CN"/>
              </w:rPr>
              <w:t>2</w:t>
            </w:r>
          </w:p>
        </w:tc>
        <w:tc>
          <w:tcPr>
            <w:tcW w:w="50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2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10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Layout w:type="fixed"/>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szCs w:val="21"/>
                <w:lang w:eastAsia="zh-CN"/>
              </w:rPr>
              <w:t>预算收入管理规范性</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lang w:eastAsia="zh-CN"/>
              </w:rPr>
              <w:t>管理规范</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ascii="宋体" w:hAnsi="宋体" w:cs="宋体"/>
                <w:color w:val="000000"/>
                <w:sz w:val="22"/>
                <w:szCs w:val="22"/>
                <w:lang w:eastAsia="zh-CN"/>
              </w:rPr>
              <w:t>管理规范</w:t>
            </w: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ascii="仿宋_GB2312" w:hAnsi="宋体" w:eastAsia="仿宋_GB2312"/>
                <w:sz w:val="15"/>
                <w:szCs w:val="15"/>
              </w:rPr>
              <w:t>全部或基本达成预期指</w:t>
            </w:r>
            <w:r>
              <w:rPr>
                <w:rFonts w:hint="eastAsia" w:ascii="仿宋_GB2312" w:hAnsi="宋体" w:eastAsia="仿宋_GB2312"/>
                <w:sz w:val="15"/>
                <w:szCs w:val="15"/>
                <w:lang w:eastAsia="zh-CN"/>
              </w:rPr>
              <w:t>标</w:t>
            </w: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sz w:val="22"/>
                <w:szCs w:val="22"/>
                <w:lang w:val="en-US" w:eastAsia="zh-CN"/>
              </w:rPr>
            </w:pPr>
            <w:r>
              <w:rPr>
                <w:rFonts w:hint="eastAsia"/>
                <w:color w:val="000000"/>
                <w:sz w:val="22"/>
                <w:szCs w:val="22"/>
                <w:lang w:val="en-US" w:eastAsia="zh-CN"/>
              </w:rPr>
              <w:t>2</w:t>
            </w:r>
          </w:p>
        </w:tc>
        <w:tc>
          <w:tcPr>
            <w:tcW w:w="50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sz w:val="22"/>
                <w:szCs w:val="22"/>
                <w:lang w:val="en-US" w:eastAsia="zh-CN"/>
              </w:rPr>
            </w:pPr>
            <w:r>
              <w:rPr>
                <w:rFonts w:hint="eastAsia"/>
                <w:color w:val="000000"/>
                <w:sz w:val="22"/>
                <w:szCs w:val="22"/>
                <w:lang w:val="en-US" w:eastAsia="zh-CN"/>
              </w:rPr>
              <w:t>2</w:t>
            </w:r>
          </w:p>
        </w:tc>
        <w:tc>
          <w:tcPr>
            <w:tcW w:w="50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2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10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Layout w:type="fixed"/>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rPr>
            </w:pP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2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10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Layout w:type="fixed"/>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p>
        </w:tc>
        <w:tc>
          <w:tcPr>
            <w:tcW w:w="5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kern w:val="0"/>
                <w:szCs w:val="21"/>
              </w:rPr>
              <w:t>财务管理</w:t>
            </w: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szCs w:val="21"/>
                <w:lang w:eastAsia="zh-CN"/>
              </w:rPr>
              <w:t>内控制度有效性</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制度有效</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ascii="宋体" w:hAnsi="宋体" w:cs="宋体"/>
                <w:color w:val="000000"/>
                <w:sz w:val="22"/>
                <w:szCs w:val="22"/>
                <w:lang w:eastAsia="zh-CN"/>
              </w:rPr>
              <w:t>制度有效</w:t>
            </w: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eastAsia" w:ascii="仿宋_GB2312" w:hAnsi="宋体" w:eastAsia="仿宋_GB2312"/>
                <w:sz w:val="15"/>
                <w:szCs w:val="15"/>
              </w:rPr>
              <w:t>全部或基本达成预期指</w:t>
            </w:r>
            <w:r>
              <w:rPr>
                <w:rFonts w:hint="eastAsia" w:ascii="仿宋_GB2312" w:hAnsi="宋体" w:eastAsia="仿宋_GB2312"/>
                <w:sz w:val="15"/>
                <w:szCs w:val="15"/>
                <w:lang w:eastAsia="zh-CN"/>
              </w:rPr>
              <w:t>标</w:t>
            </w: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sz w:val="22"/>
                <w:szCs w:val="22"/>
                <w:lang w:val="en-US" w:eastAsia="zh-CN"/>
              </w:rPr>
            </w:pPr>
            <w:r>
              <w:rPr>
                <w:rFonts w:hint="eastAsia"/>
                <w:color w:val="000000"/>
                <w:sz w:val="22"/>
                <w:szCs w:val="22"/>
                <w:lang w:val="en-US" w:eastAsia="zh-CN"/>
              </w:rPr>
              <w:t>1</w:t>
            </w:r>
          </w:p>
        </w:tc>
        <w:tc>
          <w:tcPr>
            <w:tcW w:w="50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sz w:val="22"/>
                <w:szCs w:val="22"/>
                <w:lang w:val="en-US" w:eastAsia="zh-CN"/>
              </w:rPr>
            </w:pPr>
            <w:r>
              <w:rPr>
                <w:rFonts w:hint="eastAsia"/>
                <w:color w:val="000000"/>
                <w:sz w:val="22"/>
                <w:szCs w:val="22"/>
                <w:lang w:val="en-US" w:eastAsia="zh-CN"/>
              </w:rPr>
              <w:t>1</w:t>
            </w:r>
          </w:p>
        </w:tc>
        <w:tc>
          <w:tcPr>
            <w:tcW w:w="50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2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10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Layout w:type="fixed"/>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rPr>
            </w:pP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2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10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Layout w:type="fixed"/>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rPr>
            </w:pP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2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10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Layout w:type="fixed"/>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p>
        </w:tc>
        <w:tc>
          <w:tcPr>
            <w:tcW w:w="5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cs="宋体"/>
                <w:szCs w:val="21"/>
              </w:rPr>
              <w:t>资产管理</w:t>
            </w: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eastAsia="宋体" w:cs="宋体"/>
                <w:szCs w:val="21"/>
                <w:lang w:eastAsia="zh-CN"/>
              </w:rPr>
            </w:pPr>
            <w:r>
              <w:rPr>
                <w:rFonts w:hint="eastAsia" w:ascii="宋体" w:hAnsi="宋体" w:cs="宋体"/>
                <w:color w:val="000000"/>
                <w:szCs w:val="21"/>
                <w:lang w:eastAsia="zh-CN"/>
              </w:rPr>
              <w:t>固定资产利用率</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=100</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w:t>
            </w:r>
          </w:p>
        </w:tc>
        <w:tc>
          <w:tcPr>
            <w:tcW w:w="4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ascii="宋体" w:hAnsi="宋体" w:eastAsia="宋体" w:cs="宋体"/>
                <w:color w:val="000000"/>
                <w:sz w:val="22"/>
                <w:szCs w:val="22"/>
                <w:lang w:val="en-US" w:eastAsia="zh-CN"/>
              </w:rPr>
            </w:pPr>
            <w:r>
              <w:rPr>
                <w:rFonts w:hint="eastAsia"/>
                <w:color w:val="000000"/>
                <w:sz w:val="22"/>
                <w:szCs w:val="22"/>
                <w:lang w:val="en-US" w:eastAsia="zh-CN"/>
              </w:rPr>
              <w:t>100</w:t>
            </w: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100</w:t>
            </w: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sz w:val="22"/>
                <w:szCs w:val="22"/>
                <w:lang w:val="en-US" w:eastAsia="zh-CN"/>
              </w:rPr>
            </w:pPr>
            <w:r>
              <w:rPr>
                <w:rFonts w:hint="eastAsia"/>
                <w:color w:val="000000"/>
                <w:sz w:val="22"/>
                <w:szCs w:val="22"/>
                <w:lang w:val="en-US" w:eastAsia="zh-CN"/>
              </w:rPr>
              <w:t>1</w:t>
            </w:r>
          </w:p>
        </w:tc>
        <w:tc>
          <w:tcPr>
            <w:tcW w:w="50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sz w:val="22"/>
                <w:szCs w:val="22"/>
                <w:lang w:val="en-US" w:eastAsia="zh-CN"/>
              </w:rPr>
            </w:pPr>
            <w:r>
              <w:rPr>
                <w:rFonts w:hint="eastAsia"/>
                <w:color w:val="000000"/>
                <w:sz w:val="22"/>
                <w:szCs w:val="22"/>
                <w:lang w:val="en-US" w:eastAsia="zh-CN"/>
              </w:rPr>
              <w:t>1</w:t>
            </w:r>
          </w:p>
        </w:tc>
        <w:tc>
          <w:tcPr>
            <w:tcW w:w="50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2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10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Layout w:type="fixed"/>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s="宋体"/>
                <w:szCs w:val="21"/>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szCs w:val="21"/>
              </w:rPr>
            </w:pP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2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10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Layout w:type="fixed"/>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s="宋体"/>
                <w:szCs w:val="21"/>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szCs w:val="21"/>
              </w:rPr>
            </w:pP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2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10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Layout w:type="fixed"/>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p>
        </w:tc>
        <w:tc>
          <w:tcPr>
            <w:tcW w:w="5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cs="宋体"/>
                <w:color w:val="000000"/>
                <w:kern w:val="0"/>
                <w:szCs w:val="21"/>
              </w:rPr>
              <w:t>业务</w:t>
            </w:r>
            <w:r>
              <w:rPr>
                <w:rFonts w:hint="eastAsia" w:ascii="宋体" w:hAnsi="宋体" w:cs="宋体"/>
                <w:szCs w:val="21"/>
              </w:rPr>
              <w:t>管理</w:t>
            </w: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szCs w:val="21"/>
                <w:lang w:eastAsia="zh-CN"/>
              </w:rPr>
              <w:t>政府采购管理违法违规行为发生次数</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val="en-US" w:eastAsia="zh-CN"/>
              </w:rPr>
              <w:t>=0</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次</w:t>
            </w:r>
          </w:p>
        </w:tc>
        <w:tc>
          <w:tcPr>
            <w:tcW w:w="4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宋体" w:hAnsi="宋体" w:eastAsia="宋体" w:cs="宋体"/>
                <w:color w:val="000000"/>
                <w:sz w:val="22"/>
                <w:szCs w:val="22"/>
                <w:lang w:val="en-US" w:eastAsia="zh-CN"/>
              </w:rPr>
            </w:pPr>
            <w:r>
              <w:rPr>
                <w:rFonts w:hint="eastAsia"/>
                <w:color w:val="000000"/>
                <w:sz w:val="22"/>
                <w:szCs w:val="22"/>
              </w:rPr>
              <w:t>　</w:t>
            </w:r>
            <w:r>
              <w:rPr>
                <w:rFonts w:hint="eastAsia"/>
                <w:color w:val="000000"/>
                <w:sz w:val="22"/>
                <w:szCs w:val="22"/>
                <w:lang w:val="en-US" w:eastAsia="zh-CN"/>
              </w:rPr>
              <w:t>0</w:t>
            </w: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0</w:t>
            </w: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sz w:val="22"/>
                <w:szCs w:val="22"/>
                <w:lang w:val="en-US" w:eastAsia="zh-CN"/>
              </w:rPr>
            </w:pPr>
            <w:r>
              <w:rPr>
                <w:rFonts w:hint="eastAsia"/>
                <w:color w:val="000000"/>
                <w:sz w:val="22"/>
                <w:szCs w:val="22"/>
                <w:lang w:val="en-US" w:eastAsia="zh-CN"/>
              </w:rPr>
              <w:t>1</w:t>
            </w:r>
          </w:p>
        </w:tc>
        <w:tc>
          <w:tcPr>
            <w:tcW w:w="50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sz w:val="22"/>
                <w:szCs w:val="22"/>
                <w:lang w:val="en-US" w:eastAsia="zh-CN"/>
              </w:rPr>
            </w:pPr>
            <w:r>
              <w:rPr>
                <w:rFonts w:hint="eastAsia"/>
                <w:color w:val="000000"/>
                <w:sz w:val="22"/>
                <w:szCs w:val="22"/>
                <w:lang w:val="en-US" w:eastAsia="zh-CN"/>
              </w:rPr>
              <w:t>1</w:t>
            </w:r>
          </w:p>
        </w:tc>
        <w:tc>
          <w:tcPr>
            <w:tcW w:w="50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2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10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Layout w:type="fixed"/>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s="宋体"/>
                <w:color w:val="000000"/>
                <w:kern w:val="0"/>
                <w:szCs w:val="21"/>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rPr>
            </w:pPr>
            <w:r>
              <w:rPr>
                <w:rFonts w:hint="eastAsia" w:ascii="宋体" w:hAnsi="宋体" w:cs="宋体"/>
                <w:color w:val="000000"/>
                <w:szCs w:val="21"/>
              </w:rPr>
              <w:t>2</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2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10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Layout w:type="fixed"/>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s="宋体"/>
                <w:color w:val="000000"/>
                <w:kern w:val="0"/>
                <w:szCs w:val="21"/>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rPr>
            </w:pP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2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10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Layout w:type="fixed"/>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s="宋体"/>
                <w:color w:val="000000"/>
                <w:kern w:val="0"/>
                <w:szCs w:val="21"/>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rPr>
            </w:pP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2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10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Layout w:type="fixed"/>
          <w:tblCellMar>
            <w:top w:w="0" w:type="dxa"/>
            <w:left w:w="0" w:type="dxa"/>
            <w:bottom w:w="0" w:type="dxa"/>
            <w:right w:w="0" w:type="dxa"/>
          </w:tblCellMar>
        </w:tblPrEx>
        <w:trPr>
          <w:trHeight w:val="524" w:hRule="atLeast"/>
          <w:jc w:val="center"/>
        </w:trPr>
        <w:tc>
          <w:tcPr>
            <w:tcW w:w="70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sz w:val="22"/>
                <w:szCs w:val="22"/>
              </w:rPr>
            </w:pPr>
            <w:r>
              <w:rPr>
                <w:rFonts w:hint="eastAsia" w:ascii="宋体" w:hAnsi="宋体" w:cs="宋体"/>
                <w:color w:val="000000"/>
                <w:sz w:val="22"/>
                <w:szCs w:val="22"/>
              </w:rPr>
              <w:t>运行</w:t>
            </w:r>
          </w:p>
          <w:p>
            <w:pPr>
              <w:jc w:val="center"/>
              <w:rPr>
                <w:rFonts w:hint="eastAsia" w:ascii="宋体" w:hAnsi="宋体" w:cs="宋体"/>
                <w:color w:val="000000"/>
                <w:sz w:val="22"/>
                <w:szCs w:val="22"/>
              </w:rPr>
            </w:pPr>
            <w:r>
              <w:rPr>
                <w:rFonts w:hint="eastAsia" w:ascii="宋体" w:hAnsi="宋体" w:cs="宋体"/>
                <w:color w:val="000000"/>
                <w:sz w:val="22"/>
                <w:szCs w:val="22"/>
              </w:rPr>
              <w:t>成本</w:t>
            </w:r>
          </w:p>
        </w:tc>
        <w:tc>
          <w:tcPr>
            <w:tcW w:w="5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s="宋体"/>
                <w:color w:val="000000"/>
                <w:kern w:val="0"/>
                <w:szCs w:val="21"/>
              </w:rPr>
            </w:pPr>
            <w:r>
              <w:rPr>
                <w:rFonts w:hint="eastAsia" w:ascii="宋体" w:hAnsi="宋体" w:cs="宋体"/>
                <w:color w:val="000000"/>
                <w:kern w:val="0"/>
                <w:szCs w:val="21"/>
              </w:rPr>
              <w:t>成本控制成效</w:t>
            </w: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szCs w:val="21"/>
                <w:lang w:eastAsia="zh-CN"/>
              </w:rPr>
              <w:t>三公经费变动率</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eastAsia="zh-CN"/>
              </w:rPr>
              <w:t>≤</w:t>
            </w:r>
            <w:r>
              <w:rPr>
                <w:rFonts w:hint="eastAsia" w:ascii="宋体" w:hAnsi="宋体" w:cs="宋体"/>
                <w:color w:val="000000"/>
                <w:sz w:val="22"/>
                <w:szCs w:val="22"/>
                <w:lang w:val="en-US" w:eastAsia="zh-CN"/>
              </w:rPr>
              <w:t>0</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次</w:t>
            </w:r>
          </w:p>
        </w:tc>
        <w:tc>
          <w:tcPr>
            <w:tcW w:w="4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0</w:t>
            </w: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0</w:t>
            </w: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sz w:val="22"/>
                <w:szCs w:val="22"/>
                <w:lang w:val="en-US" w:eastAsia="zh-CN"/>
              </w:rPr>
            </w:pPr>
            <w:r>
              <w:rPr>
                <w:rFonts w:hint="eastAsia"/>
                <w:color w:val="000000"/>
                <w:sz w:val="22"/>
                <w:szCs w:val="22"/>
                <w:lang w:val="en-US" w:eastAsia="zh-CN"/>
              </w:rPr>
              <w:t>6</w:t>
            </w:r>
          </w:p>
        </w:tc>
        <w:tc>
          <w:tcPr>
            <w:tcW w:w="50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sz w:val="22"/>
                <w:szCs w:val="22"/>
                <w:lang w:val="en-US" w:eastAsia="zh-CN"/>
              </w:rPr>
            </w:pPr>
            <w:r>
              <w:rPr>
                <w:rFonts w:hint="eastAsia"/>
                <w:color w:val="000000"/>
                <w:sz w:val="22"/>
                <w:szCs w:val="22"/>
                <w:lang w:val="en-US" w:eastAsia="zh-CN"/>
              </w:rPr>
              <w:t>6</w:t>
            </w:r>
          </w:p>
        </w:tc>
        <w:tc>
          <w:tcPr>
            <w:tcW w:w="50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2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10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Layout w:type="fixed"/>
          <w:tblCellMar>
            <w:top w:w="0" w:type="dxa"/>
            <w:left w:w="0" w:type="dxa"/>
            <w:bottom w:w="0" w:type="dxa"/>
            <w:right w:w="0" w:type="dxa"/>
          </w:tblCellMar>
        </w:tblPrEx>
        <w:trPr>
          <w:trHeight w:val="524"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s="宋体"/>
                <w:color w:val="000000"/>
                <w:kern w:val="0"/>
                <w:szCs w:val="21"/>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eastAsia="宋体" w:cs="宋体"/>
                <w:color w:val="000000"/>
                <w:kern w:val="0"/>
                <w:szCs w:val="21"/>
                <w:lang w:eastAsia="zh-CN"/>
              </w:rPr>
            </w:pPr>
            <w:r>
              <w:rPr>
                <w:rFonts w:hint="eastAsia" w:ascii="宋体" w:hAnsi="宋体" w:cs="宋体"/>
                <w:color w:val="000000"/>
                <w:szCs w:val="21"/>
                <w:lang w:eastAsia="zh-CN"/>
              </w:rPr>
              <w:t>在职人员控制率</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eastAsia="zh-CN"/>
              </w:rPr>
              <w:t>≤</w:t>
            </w:r>
            <w:r>
              <w:rPr>
                <w:rFonts w:hint="eastAsia" w:ascii="宋体" w:hAnsi="宋体" w:cs="宋体"/>
                <w:color w:val="000000"/>
                <w:sz w:val="22"/>
                <w:szCs w:val="22"/>
                <w:lang w:val="en-US" w:eastAsia="zh-CN"/>
              </w:rPr>
              <w:t>100</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w:t>
            </w:r>
          </w:p>
        </w:tc>
        <w:tc>
          <w:tcPr>
            <w:tcW w:w="4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67.69</w:t>
            </w: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67.69</w:t>
            </w: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sz w:val="22"/>
                <w:szCs w:val="22"/>
                <w:lang w:val="en-US" w:eastAsia="zh-CN"/>
              </w:rPr>
            </w:pPr>
            <w:r>
              <w:rPr>
                <w:rFonts w:hint="eastAsia"/>
                <w:color w:val="000000"/>
                <w:sz w:val="22"/>
                <w:szCs w:val="22"/>
                <w:lang w:val="en-US" w:eastAsia="zh-CN"/>
              </w:rPr>
              <w:t>4</w:t>
            </w:r>
          </w:p>
        </w:tc>
        <w:tc>
          <w:tcPr>
            <w:tcW w:w="50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sz w:val="22"/>
                <w:szCs w:val="22"/>
                <w:lang w:val="en-US" w:eastAsia="zh-CN"/>
              </w:rPr>
            </w:pPr>
            <w:r>
              <w:rPr>
                <w:rFonts w:hint="eastAsia"/>
                <w:color w:val="000000"/>
                <w:sz w:val="22"/>
                <w:szCs w:val="22"/>
                <w:lang w:val="en-US" w:eastAsia="zh-CN"/>
              </w:rPr>
              <w:t>2.72</w:t>
            </w:r>
          </w:p>
        </w:tc>
        <w:tc>
          <w:tcPr>
            <w:tcW w:w="50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2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r>
              <w:rPr>
                <w:rFonts w:hint="default" w:ascii="Arial" w:hAnsi="Arial" w:cs="Arial"/>
                <w:color w:val="000000"/>
                <w:sz w:val="22"/>
                <w:szCs w:val="22"/>
              </w:rPr>
              <w:t>√</w:t>
            </w:r>
          </w:p>
        </w:tc>
        <w:tc>
          <w:tcPr>
            <w:tcW w:w="110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sz w:val="22"/>
                <w:szCs w:val="22"/>
                <w:lang w:eastAsia="zh-CN"/>
              </w:rPr>
            </w:pPr>
            <w:r>
              <w:rPr>
                <w:rFonts w:hint="eastAsia" w:ascii="宋体" w:hAnsi="宋体" w:cs="宋体"/>
                <w:color w:val="000000"/>
                <w:sz w:val="13"/>
                <w:szCs w:val="13"/>
                <w:lang w:val="en-US" w:eastAsia="zh-CN"/>
              </w:rPr>
              <w:t>我单位现有在职44人，2021年</w:t>
            </w:r>
            <w:r>
              <w:rPr>
                <w:rFonts w:hint="eastAsia" w:ascii="宋体" w:hAnsi="宋体" w:cs="宋体"/>
                <w:color w:val="000000"/>
                <w:sz w:val="13"/>
                <w:szCs w:val="13"/>
                <w:lang w:val="en-US" w:eastAsia="zh-CN"/>
              </w:rPr>
              <w:t>有两名辞职，3名人员退休，导致在职人员控制率较低</w:t>
            </w: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sz w:val="22"/>
                <w:szCs w:val="22"/>
                <w:lang w:eastAsia="zh-CN"/>
              </w:rPr>
            </w:pPr>
            <w:r>
              <w:rPr>
                <w:rFonts w:hint="eastAsia" w:ascii="宋体" w:hAnsi="宋体" w:cs="宋体"/>
                <w:color w:val="000000"/>
                <w:sz w:val="13"/>
                <w:szCs w:val="13"/>
                <w:lang w:val="en-US" w:eastAsia="zh-CN"/>
              </w:rPr>
              <w:t>我单位已于2021年底新招录11名事业编人员，2022年初办理入职</w:t>
            </w:r>
            <w:r>
              <w:rPr>
                <w:rFonts w:hint="eastAsia" w:ascii="宋体" w:hAnsi="宋体" w:cs="宋体"/>
                <w:color w:val="000000"/>
                <w:sz w:val="11"/>
                <w:szCs w:val="11"/>
                <w:lang w:val="en-US" w:eastAsia="zh-CN"/>
              </w:rPr>
              <w:t>。</w:t>
            </w:r>
          </w:p>
        </w:tc>
      </w:tr>
      <w:tr>
        <w:tblPrEx>
          <w:tblLayout w:type="fixed"/>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s="宋体"/>
                <w:color w:val="000000"/>
                <w:kern w:val="0"/>
                <w:szCs w:val="21"/>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rPr>
            </w:pP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2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10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Layout w:type="fixed"/>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s="宋体"/>
                <w:color w:val="000000"/>
                <w:kern w:val="0"/>
                <w:szCs w:val="21"/>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rPr>
            </w:pP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2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10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Layout w:type="fixed"/>
          <w:tblCellMar>
            <w:top w:w="0" w:type="dxa"/>
            <w:left w:w="0" w:type="dxa"/>
            <w:bottom w:w="0" w:type="dxa"/>
            <w:right w:w="0" w:type="dxa"/>
          </w:tblCellMar>
        </w:tblPrEx>
        <w:trPr>
          <w:trHeight w:val="467" w:hRule="atLeast"/>
          <w:jc w:val="center"/>
        </w:trPr>
        <w:tc>
          <w:tcPr>
            <w:tcW w:w="70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Cs w:val="21"/>
              </w:rPr>
            </w:pPr>
          </w:p>
          <w:p>
            <w:pPr>
              <w:widowControl/>
              <w:jc w:val="center"/>
              <w:textAlignment w:val="center"/>
              <w:rPr>
                <w:rFonts w:hint="eastAsia" w:ascii="宋体" w:hAnsi="宋体" w:cs="宋体"/>
                <w:color w:val="000000"/>
                <w:kern w:val="0"/>
                <w:szCs w:val="21"/>
              </w:rPr>
            </w:pPr>
          </w:p>
          <w:p>
            <w:pPr>
              <w:widowControl/>
              <w:jc w:val="center"/>
              <w:textAlignment w:val="center"/>
              <w:rPr>
                <w:rFonts w:hint="eastAsia" w:ascii="宋体" w:hAnsi="宋体" w:cs="宋体"/>
                <w:color w:val="000000"/>
                <w:kern w:val="0"/>
                <w:szCs w:val="21"/>
              </w:rPr>
            </w:pPr>
          </w:p>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社会</w:t>
            </w:r>
          </w:p>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效应</w:t>
            </w:r>
          </w:p>
          <w:p>
            <w:pPr>
              <w:widowControl/>
              <w:jc w:val="center"/>
              <w:textAlignment w:val="center"/>
              <w:rPr>
                <w:rFonts w:hint="eastAsia" w:ascii="宋体" w:hAnsi="宋体" w:cs="宋体"/>
                <w:color w:val="000000"/>
                <w:kern w:val="0"/>
                <w:szCs w:val="21"/>
              </w:rPr>
            </w:pPr>
          </w:p>
          <w:p>
            <w:pPr>
              <w:widowControl/>
              <w:jc w:val="center"/>
              <w:textAlignment w:val="center"/>
              <w:rPr>
                <w:rFonts w:hint="eastAsia" w:ascii="宋体" w:hAnsi="宋体" w:cs="宋体"/>
                <w:color w:val="000000"/>
                <w:kern w:val="0"/>
                <w:szCs w:val="21"/>
              </w:rPr>
            </w:pPr>
          </w:p>
          <w:p>
            <w:pPr>
              <w:widowControl/>
              <w:jc w:val="center"/>
              <w:textAlignment w:val="center"/>
              <w:rPr>
                <w:rFonts w:hint="eastAsia" w:ascii="宋体" w:hAnsi="宋体" w:cs="宋体"/>
                <w:color w:val="000000"/>
                <w:kern w:val="0"/>
                <w:szCs w:val="21"/>
              </w:rPr>
            </w:pPr>
          </w:p>
          <w:p>
            <w:pPr>
              <w:widowControl/>
              <w:jc w:val="center"/>
              <w:textAlignment w:val="center"/>
              <w:rPr>
                <w:rFonts w:hint="eastAsia" w:ascii="宋体" w:hAnsi="宋体" w:cs="宋体"/>
                <w:color w:val="000000"/>
                <w:kern w:val="0"/>
                <w:szCs w:val="21"/>
              </w:rPr>
            </w:pPr>
          </w:p>
          <w:p>
            <w:pPr>
              <w:widowControl/>
              <w:jc w:val="center"/>
              <w:textAlignment w:val="center"/>
              <w:rPr>
                <w:rFonts w:hint="eastAsia" w:ascii="宋体" w:hAnsi="宋体" w:cs="宋体"/>
                <w:color w:val="000000"/>
                <w:kern w:val="0"/>
                <w:szCs w:val="21"/>
              </w:rPr>
            </w:pPr>
          </w:p>
          <w:p>
            <w:pPr>
              <w:widowControl/>
              <w:jc w:val="center"/>
              <w:textAlignment w:val="center"/>
              <w:rPr>
                <w:rFonts w:hint="eastAsia" w:ascii="宋体" w:hAnsi="宋体" w:cs="宋体"/>
                <w:color w:val="000000"/>
                <w:kern w:val="0"/>
                <w:szCs w:val="21"/>
              </w:rPr>
            </w:pPr>
          </w:p>
          <w:p>
            <w:pPr>
              <w:widowControl/>
              <w:jc w:val="center"/>
              <w:textAlignment w:val="center"/>
              <w:rPr>
                <w:rFonts w:hint="eastAsia" w:ascii="宋体" w:hAnsi="宋体" w:cs="宋体"/>
                <w:color w:val="000000"/>
                <w:kern w:val="0"/>
                <w:szCs w:val="21"/>
              </w:rPr>
            </w:pPr>
          </w:p>
          <w:p>
            <w:pPr>
              <w:widowControl/>
              <w:jc w:val="center"/>
              <w:textAlignment w:val="center"/>
              <w:rPr>
                <w:rFonts w:hint="eastAsia" w:ascii="宋体" w:hAnsi="宋体" w:cs="宋体"/>
                <w:color w:val="000000"/>
                <w:kern w:val="0"/>
                <w:szCs w:val="21"/>
              </w:rPr>
            </w:pPr>
          </w:p>
          <w:p>
            <w:pPr>
              <w:widowControl/>
              <w:jc w:val="center"/>
              <w:textAlignment w:val="center"/>
              <w:rPr>
                <w:rFonts w:hint="eastAsia" w:ascii="宋体" w:hAnsi="宋体" w:cs="宋体"/>
                <w:color w:val="000000"/>
                <w:kern w:val="0"/>
                <w:szCs w:val="21"/>
              </w:rPr>
            </w:pPr>
          </w:p>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社会</w:t>
            </w:r>
          </w:p>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效应</w:t>
            </w:r>
          </w:p>
        </w:tc>
        <w:tc>
          <w:tcPr>
            <w:tcW w:w="5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sz w:val="22"/>
                <w:szCs w:val="22"/>
              </w:rPr>
            </w:pPr>
            <w:r>
              <w:rPr>
                <w:rFonts w:hint="eastAsia" w:ascii="宋体" w:hAnsi="宋体" w:cs="宋体"/>
                <w:szCs w:val="21"/>
              </w:rPr>
              <w:t>政治效益</w:t>
            </w: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szCs w:val="21"/>
              </w:rPr>
            </w:pP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color w:val="000000"/>
                <w:sz w:val="22"/>
                <w:szCs w:val="22"/>
              </w:rPr>
              <w:t>　</w:t>
            </w: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2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10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Layout w:type="fixed"/>
          <w:tblCellMar>
            <w:top w:w="0" w:type="dxa"/>
            <w:left w:w="0" w:type="dxa"/>
            <w:bottom w:w="0" w:type="dxa"/>
            <w:right w:w="0" w:type="dxa"/>
          </w:tblCellMar>
        </w:tblPrEx>
        <w:trPr>
          <w:trHeight w:val="451"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Cs w:val="21"/>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szCs w:val="21"/>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szCs w:val="21"/>
              </w:rPr>
            </w:pP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2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10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Layout w:type="fixed"/>
          <w:tblCellMar>
            <w:top w:w="0" w:type="dxa"/>
            <w:left w:w="0" w:type="dxa"/>
            <w:bottom w:w="0" w:type="dxa"/>
            <w:right w:w="0" w:type="dxa"/>
          </w:tblCellMar>
        </w:tblPrEx>
        <w:trPr>
          <w:trHeight w:val="483"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Cs w:val="21"/>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szCs w:val="21"/>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szCs w:val="21"/>
              </w:rPr>
            </w:pP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2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10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Layout w:type="fixed"/>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p>
        </w:tc>
        <w:tc>
          <w:tcPr>
            <w:tcW w:w="5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cs="宋体"/>
                <w:szCs w:val="21"/>
              </w:rPr>
              <w:t>社会效益</w:t>
            </w: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szCs w:val="21"/>
              </w:rPr>
            </w:pP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color w:val="000000"/>
                <w:sz w:val="22"/>
                <w:szCs w:val="22"/>
              </w:rPr>
              <w:t>　</w:t>
            </w:r>
          </w:p>
        </w:tc>
        <w:tc>
          <w:tcPr>
            <w:tcW w:w="50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2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10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Layout w:type="fixed"/>
          <w:tblCellMar>
            <w:top w:w="0" w:type="dxa"/>
            <w:left w:w="0" w:type="dxa"/>
            <w:bottom w:w="0" w:type="dxa"/>
            <w:right w:w="0" w:type="dxa"/>
          </w:tblCellMar>
        </w:tblPrEx>
        <w:trPr>
          <w:trHeight w:val="500" w:hRule="atLeast"/>
          <w:jc w:val="center"/>
        </w:trPr>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s="宋体"/>
                <w:szCs w:val="21"/>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szCs w:val="21"/>
              </w:rPr>
            </w:pP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2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10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Layout w:type="fixed"/>
          <w:tblCellMar>
            <w:top w:w="0" w:type="dxa"/>
            <w:left w:w="0" w:type="dxa"/>
            <w:bottom w:w="0" w:type="dxa"/>
            <w:right w:w="0" w:type="dxa"/>
          </w:tblCellMar>
        </w:tblPrEx>
        <w:trPr>
          <w:trHeight w:val="481" w:hRule="atLeast"/>
          <w:jc w:val="center"/>
        </w:trPr>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s="宋体"/>
                <w:szCs w:val="21"/>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szCs w:val="21"/>
              </w:rPr>
            </w:pP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2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10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Layout w:type="fixed"/>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2"/>
                <w:szCs w:val="22"/>
              </w:rPr>
            </w:pPr>
          </w:p>
        </w:tc>
        <w:tc>
          <w:tcPr>
            <w:tcW w:w="53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ascii="宋体" w:hAnsi="宋体" w:cs="宋体"/>
                <w:szCs w:val="21"/>
              </w:rPr>
              <w:t>经济效益</w:t>
            </w:r>
          </w:p>
        </w:tc>
        <w:tc>
          <w:tcPr>
            <w:tcW w:w="6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cs="宋体"/>
                <w:szCs w:val="21"/>
              </w:rPr>
            </w:pP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color w:val="000000"/>
                <w:sz w:val="22"/>
                <w:szCs w:val="22"/>
              </w:rPr>
              <w:t>　</w:t>
            </w:r>
          </w:p>
        </w:tc>
        <w:tc>
          <w:tcPr>
            <w:tcW w:w="50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2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10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Layout w:type="fixed"/>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2"/>
                <w:szCs w:val="22"/>
              </w:rPr>
            </w:pPr>
          </w:p>
        </w:tc>
        <w:tc>
          <w:tcPr>
            <w:tcW w:w="53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6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cs="宋体"/>
                <w:color w:val="000000"/>
                <w:szCs w:val="21"/>
              </w:rPr>
            </w:pP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2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10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Layout w:type="fixed"/>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2"/>
                <w:szCs w:val="22"/>
              </w:rPr>
            </w:pPr>
          </w:p>
        </w:tc>
        <w:tc>
          <w:tcPr>
            <w:tcW w:w="53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p>
        </w:tc>
        <w:tc>
          <w:tcPr>
            <w:tcW w:w="6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cs="宋体"/>
                <w:szCs w:val="21"/>
              </w:rPr>
            </w:pP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2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10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Layout w:type="fixed"/>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2"/>
                <w:szCs w:val="22"/>
              </w:rPr>
            </w:pPr>
          </w:p>
        </w:tc>
        <w:tc>
          <w:tcPr>
            <w:tcW w:w="53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sz w:val="22"/>
                <w:szCs w:val="22"/>
              </w:rPr>
            </w:pPr>
            <w:r>
              <w:rPr>
                <w:rFonts w:hint="eastAsia" w:ascii="宋体" w:hAnsi="宋体" w:cs="宋体"/>
                <w:szCs w:val="21"/>
              </w:rPr>
              <w:t>生态效益</w:t>
            </w:r>
          </w:p>
        </w:tc>
        <w:tc>
          <w:tcPr>
            <w:tcW w:w="6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cs="宋体"/>
                <w:szCs w:val="21"/>
              </w:rPr>
            </w:pP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color w:val="000000"/>
                <w:sz w:val="22"/>
                <w:szCs w:val="22"/>
              </w:rPr>
              <w:t>　</w:t>
            </w:r>
          </w:p>
        </w:tc>
        <w:tc>
          <w:tcPr>
            <w:tcW w:w="50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2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10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Layout w:type="fixed"/>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2"/>
                <w:szCs w:val="22"/>
              </w:rPr>
            </w:pPr>
          </w:p>
        </w:tc>
        <w:tc>
          <w:tcPr>
            <w:tcW w:w="5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cs="宋体"/>
                <w:szCs w:val="21"/>
              </w:rPr>
            </w:pPr>
          </w:p>
        </w:tc>
        <w:tc>
          <w:tcPr>
            <w:tcW w:w="6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cs="宋体"/>
                <w:color w:val="000000"/>
                <w:szCs w:val="21"/>
              </w:rPr>
            </w:pP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2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10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Layout w:type="fixed"/>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2"/>
                <w:szCs w:val="22"/>
              </w:rPr>
            </w:pPr>
          </w:p>
        </w:tc>
        <w:tc>
          <w:tcPr>
            <w:tcW w:w="5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cs="宋体"/>
                <w:szCs w:val="21"/>
              </w:rPr>
            </w:pPr>
          </w:p>
        </w:tc>
        <w:tc>
          <w:tcPr>
            <w:tcW w:w="6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宋体" w:hAnsi="宋体" w:cs="宋体"/>
                <w:szCs w:val="21"/>
              </w:rPr>
            </w:pP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2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10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Layout w:type="fixed"/>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p>
        </w:tc>
        <w:tc>
          <w:tcPr>
            <w:tcW w:w="5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cs="宋体"/>
                <w:szCs w:val="21"/>
              </w:rPr>
              <w:t>服务对象满意度</w:t>
            </w: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eastAsia="宋体" w:cs="宋体"/>
                <w:szCs w:val="21"/>
                <w:lang w:eastAsia="zh-CN"/>
              </w:rPr>
            </w:pPr>
            <w:r>
              <w:rPr>
                <w:rFonts w:hint="eastAsia" w:ascii="宋体" w:hAnsi="宋体" w:cs="宋体"/>
                <w:color w:val="000000"/>
                <w:szCs w:val="21"/>
                <w:lang w:eastAsia="zh-CN"/>
              </w:rPr>
              <w:t>企业、群众满意度</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eastAsia="zh-CN"/>
              </w:rPr>
              <w:t>≥</w:t>
            </w:r>
            <w:r>
              <w:rPr>
                <w:rFonts w:hint="eastAsia" w:ascii="宋体" w:hAnsi="宋体" w:cs="宋体"/>
                <w:color w:val="000000"/>
                <w:sz w:val="22"/>
                <w:szCs w:val="22"/>
                <w:lang w:val="en-US" w:eastAsia="zh-CN"/>
              </w:rPr>
              <w:t>97</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w:t>
            </w:r>
          </w:p>
        </w:tc>
        <w:tc>
          <w:tcPr>
            <w:tcW w:w="4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lang w:val="en-US" w:eastAsia="zh-CN"/>
              </w:rPr>
              <w:t>99</w:t>
            </w:r>
            <w:r>
              <w:rPr>
                <w:rFonts w:hint="eastAsia"/>
                <w:color w:val="000000"/>
                <w:sz w:val="22"/>
                <w:szCs w:val="22"/>
              </w:rPr>
              <w:t>　</w:t>
            </w: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99</w:t>
            </w: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color w:val="000000"/>
                <w:sz w:val="22"/>
                <w:szCs w:val="22"/>
              </w:rPr>
              <w:t>　</w:t>
            </w:r>
            <w:r>
              <w:rPr>
                <w:rFonts w:hint="eastAsia"/>
                <w:color w:val="000000"/>
                <w:sz w:val="22"/>
                <w:szCs w:val="22"/>
                <w:lang w:val="en-US" w:eastAsia="zh-CN"/>
              </w:rPr>
              <w:t>10</w:t>
            </w:r>
          </w:p>
        </w:tc>
        <w:tc>
          <w:tcPr>
            <w:tcW w:w="50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sz w:val="22"/>
                <w:szCs w:val="22"/>
                <w:lang w:val="en-US" w:eastAsia="zh-CN"/>
              </w:rPr>
            </w:pPr>
            <w:r>
              <w:rPr>
                <w:rFonts w:hint="eastAsia"/>
                <w:color w:val="000000"/>
                <w:sz w:val="22"/>
                <w:szCs w:val="22"/>
                <w:lang w:val="en-US" w:eastAsia="zh-CN"/>
              </w:rPr>
              <w:t>10</w:t>
            </w:r>
          </w:p>
        </w:tc>
        <w:tc>
          <w:tcPr>
            <w:tcW w:w="50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2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10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Layout w:type="fixed"/>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s="宋体"/>
                <w:szCs w:val="21"/>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eastAsia="宋体" w:cs="宋体"/>
                <w:color w:val="000000"/>
                <w:szCs w:val="21"/>
                <w:lang w:eastAsia="zh-CN"/>
              </w:rPr>
            </w:pPr>
            <w:r>
              <w:rPr>
                <w:rFonts w:hint="eastAsia" w:ascii="宋体" w:hAnsi="宋体" w:cs="宋体"/>
                <w:color w:val="000000"/>
                <w:szCs w:val="21"/>
                <w:lang w:eastAsia="zh-CN"/>
              </w:rPr>
              <w:t>当地群众总体满意度</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ascii="宋体" w:hAnsi="宋体" w:eastAsia="宋体" w:cs="宋体"/>
                <w:color w:val="000000"/>
                <w:sz w:val="22"/>
                <w:szCs w:val="22"/>
                <w:lang w:val="en-US" w:eastAsia="zh-CN"/>
              </w:rPr>
            </w:pPr>
            <w:r>
              <w:rPr>
                <w:rFonts w:hint="eastAsia" w:ascii="宋体" w:hAnsi="宋体" w:cs="宋体"/>
                <w:color w:val="000000"/>
                <w:sz w:val="22"/>
                <w:szCs w:val="22"/>
                <w:lang w:eastAsia="zh-CN"/>
              </w:rPr>
              <w:t>≥</w:t>
            </w:r>
            <w:r>
              <w:rPr>
                <w:rFonts w:hint="eastAsia" w:ascii="宋体" w:hAnsi="宋体" w:cs="宋体"/>
                <w:color w:val="000000"/>
                <w:sz w:val="22"/>
                <w:szCs w:val="22"/>
                <w:lang w:val="en-US" w:eastAsia="zh-CN"/>
              </w:rPr>
              <w:t>97</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w:t>
            </w:r>
          </w:p>
        </w:tc>
        <w:tc>
          <w:tcPr>
            <w:tcW w:w="4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99</w:t>
            </w: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99</w:t>
            </w: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sz w:val="22"/>
                <w:szCs w:val="22"/>
                <w:lang w:val="en-US" w:eastAsia="zh-CN"/>
              </w:rPr>
            </w:pPr>
            <w:r>
              <w:rPr>
                <w:rFonts w:hint="eastAsia"/>
                <w:color w:val="000000"/>
                <w:sz w:val="22"/>
                <w:szCs w:val="22"/>
                <w:lang w:val="en-US" w:eastAsia="zh-CN"/>
              </w:rPr>
              <w:t>10</w:t>
            </w:r>
          </w:p>
        </w:tc>
        <w:tc>
          <w:tcPr>
            <w:tcW w:w="50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sz w:val="22"/>
                <w:szCs w:val="22"/>
                <w:lang w:val="en-US" w:eastAsia="zh-CN"/>
              </w:rPr>
            </w:pPr>
            <w:r>
              <w:rPr>
                <w:rFonts w:hint="eastAsia"/>
                <w:color w:val="000000"/>
                <w:sz w:val="22"/>
                <w:szCs w:val="22"/>
                <w:lang w:val="en-US" w:eastAsia="zh-CN"/>
              </w:rPr>
              <w:t>10</w:t>
            </w:r>
          </w:p>
        </w:tc>
        <w:tc>
          <w:tcPr>
            <w:tcW w:w="50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2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10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Layout w:type="fixed"/>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s="宋体"/>
                <w:szCs w:val="21"/>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szCs w:val="21"/>
              </w:rPr>
            </w:pP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2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10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Layout w:type="fixed"/>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cs="宋体"/>
                <w:szCs w:val="21"/>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rPr>
            </w:pP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2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10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Layout w:type="fixed"/>
          <w:tblCellMar>
            <w:top w:w="0" w:type="dxa"/>
            <w:left w:w="0" w:type="dxa"/>
            <w:bottom w:w="0" w:type="dxa"/>
            <w:right w:w="0" w:type="dxa"/>
          </w:tblCellMar>
        </w:tblPrEx>
        <w:trPr>
          <w:trHeight w:val="402" w:hRule="atLeast"/>
          <w:jc w:val="center"/>
        </w:trPr>
        <w:tc>
          <w:tcPr>
            <w:tcW w:w="70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000000"/>
                <w:sz w:val="22"/>
                <w:szCs w:val="22"/>
              </w:rPr>
            </w:pPr>
            <w:r>
              <w:rPr>
                <w:rFonts w:hint="eastAsia" w:ascii="宋体" w:hAnsi="宋体" w:cs="宋体"/>
                <w:color w:val="000000"/>
                <w:sz w:val="22"/>
                <w:szCs w:val="22"/>
              </w:rPr>
              <w:t>可持</w:t>
            </w:r>
          </w:p>
          <w:p>
            <w:pPr>
              <w:jc w:val="center"/>
              <w:rPr>
                <w:rFonts w:hint="eastAsia" w:ascii="宋体" w:hAnsi="宋体" w:cs="宋体"/>
                <w:color w:val="000000"/>
                <w:sz w:val="22"/>
                <w:szCs w:val="22"/>
              </w:rPr>
            </w:pPr>
            <w:r>
              <w:rPr>
                <w:rFonts w:hint="eastAsia" w:ascii="宋体" w:hAnsi="宋体" w:cs="宋体"/>
                <w:color w:val="000000"/>
                <w:sz w:val="22"/>
                <w:szCs w:val="22"/>
              </w:rPr>
              <w:t>续性</w:t>
            </w:r>
          </w:p>
        </w:tc>
        <w:tc>
          <w:tcPr>
            <w:tcW w:w="5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cs="宋体"/>
                <w:szCs w:val="21"/>
              </w:rPr>
              <w:t>体制机制改革</w:t>
            </w: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eastAsia="宋体" w:cs="宋体"/>
                <w:szCs w:val="21"/>
                <w:lang w:eastAsia="zh-CN"/>
              </w:rPr>
            </w:pPr>
            <w:r>
              <w:rPr>
                <w:rFonts w:hint="eastAsia" w:ascii="宋体" w:hAnsi="宋体" w:cs="宋体"/>
                <w:color w:val="000000"/>
                <w:szCs w:val="21"/>
                <w:lang w:eastAsia="zh-CN"/>
              </w:rPr>
              <w:t>建立预算绩效管理机制</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是否建立</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lang w:eastAsia="zh-CN"/>
              </w:rPr>
              <w:t>是</w:t>
            </w:r>
            <w:r>
              <w:rPr>
                <w:rFonts w:hint="eastAsia"/>
                <w:color w:val="000000"/>
                <w:sz w:val="22"/>
                <w:szCs w:val="22"/>
              </w:rPr>
              <w:t>　</w:t>
            </w: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sz w:val="22"/>
                <w:szCs w:val="22"/>
                <w:lang w:eastAsia="zh-CN"/>
              </w:rPr>
            </w:pPr>
            <w:r>
              <w:rPr>
                <w:rFonts w:hint="eastAsia" w:ascii="仿宋_GB2312" w:hAnsi="宋体" w:eastAsia="仿宋_GB2312"/>
                <w:sz w:val="15"/>
                <w:szCs w:val="15"/>
              </w:rPr>
              <w:t>全部或基本达成预期指</w:t>
            </w:r>
            <w:r>
              <w:rPr>
                <w:rFonts w:hint="eastAsia" w:ascii="仿宋_GB2312" w:hAnsi="宋体" w:eastAsia="仿宋_GB2312"/>
                <w:sz w:val="15"/>
                <w:szCs w:val="15"/>
                <w:lang w:eastAsia="zh-CN"/>
              </w:rPr>
              <w:t>标</w:t>
            </w: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color w:val="000000"/>
                <w:sz w:val="22"/>
                <w:szCs w:val="22"/>
              </w:rPr>
              <w:t>　</w:t>
            </w:r>
            <w:r>
              <w:rPr>
                <w:rFonts w:hint="eastAsia"/>
                <w:color w:val="000000"/>
                <w:sz w:val="22"/>
                <w:szCs w:val="22"/>
                <w:lang w:val="en-US" w:eastAsia="zh-CN"/>
              </w:rPr>
              <w:t>10</w:t>
            </w:r>
          </w:p>
        </w:tc>
        <w:tc>
          <w:tcPr>
            <w:tcW w:w="50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sz w:val="22"/>
                <w:szCs w:val="22"/>
                <w:lang w:val="en-US" w:eastAsia="zh-CN"/>
              </w:rPr>
            </w:pPr>
            <w:r>
              <w:rPr>
                <w:rFonts w:hint="eastAsia"/>
                <w:color w:val="000000"/>
                <w:sz w:val="22"/>
                <w:szCs w:val="22"/>
                <w:lang w:val="en-US" w:eastAsia="zh-CN"/>
              </w:rPr>
              <w:t>10</w:t>
            </w:r>
          </w:p>
        </w:tc>
        <w:tc>
          <w:tcPr>
            <w:tcW w:w="50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2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10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Layout w:type="fixed"/>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2"/>
                <w:szCs w:val="22"/>
              </w:rPr>
            </w:pPr>
          </w:p>
        </w:tc>
        <w:tc>
          <w:tcPr>
            <w:tcW w:w="53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2"/>
                <w:szCs w:val="22"/>
              </w:rPr>
            </w:pPr>
          </w:p>
        </w:tc>
        <w:tc>
          <w:tcPr>
            <w:tcW w:w="6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sz w:val="22"/>
                <w:szCs w:val="22"/>
              </w:rPr>
            </w:pP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color w:val="000000"/>
                <w:sz w:val="22"/>
                <w:szCs w:val="22"/>
              </w:rPr>
              <w:t>　</w:t>
            </w:r>
          </w:p>
        </w:tc>
        <w:tc>
          <w:tcPr>
            <w:tcW w:w="50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2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10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Layout w:type="fixed"/>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2"/>
                <w:szCs w:val="22"/>
              </w:rPr>
            </w:pPr>
          </w:p>
        </w:tc>
        <w:tc>
          <w:tcPr>
            <w:tcW w:w="53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2"/>
                <w:szCs w:val="22"/>
              </w:rPr>
            </w:pPr>
          </w:p>
        </w:tc>
        <w:tc>
          <w:tcPr>
            <w:tcW w:w="6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sz w:val="22"/>
                <w:szCs w:val="22"/>
              </w:rPr>
            </w:pP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color w:val="000000"/>
                <w:sz w:val="22"/>
                <w:szCs w:val="22"/>
              </w:rPr>
              <w:t>　</w:t>
            </w:r>
          </w:p>
        </w:tc>
        <w:tc>
          <w:tcPr>
            <w:tcW w:w="50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2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10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Layout w:type="fixed"/>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2"/>
                <w:szCs w:val="22"/>
              </w:rPr>
            </w:pPr>
          </w:p>
        </w:tc>
        <w:tc>
          <w:tcPr>
            <w:tcW w:w="5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szCs w:val="21"/>
              </w:rPr>
            </w:pP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color w:val="000000"/>
                <w:sz w:val="22"/>
                <w:szCs w:val="22"/>
              </w:rPr>
              <w:t>　</w:t>
            </w:r>
          </w:p>
        </w:tc>
        <w:tc>
          <w:tcPr>
            <w:tcW w:w="50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2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10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Layout w:type="fixed"/>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2"/>
                <w:szCs w:val="22"/>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sz w:val="22"/>
                <w:szCs w:val="22"/>
              </w:rPr>
            </w:pP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2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10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Layout w:type="fixed"/>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2"/>
                <w:szCs w:val="22"/>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sz w:val="22"/>
                <w:szCs w:val="22"/>
              </w:rPr>
            </w:pP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2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10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Layout w:type="fixed"/>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both"/>
              <w:rPr>
                <w:rFonts w:hint="eastAsia"/>
                <w:color w:val="000000"/>
                <w:sz w:val="22"/>
                <w:szCs w:val="22"/>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rPr>
            </w:pPr>
          </w:p>
        </w:tc>
        <w:tc>
          <w:tcPr>
            <w:tcW w:w="6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2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sz w:val="22"/>
                <w:szCs w:val="22"/>
              </w:rPr>
            </w:pPr>
          </w:p>
        </w:tc>
        <w:tc>
          <w:tcPr>
            <w:tcW w:w="50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5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32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110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c>
          <w:tcPr>
            <w:tcW w:w="91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sz w:val="22"/>
                <w:szCs w:val="22"/>
              </w:rPr>
            </w:pPr>
          </w:p>
        </w:tc>
      </w:tr>
      <w:tr>
        <w:tblPrEx>
          <w:tblLayout w:type="fixed"/>
          <w:tblCellMar>
            <w:top w:w="0" w:type="dxa"/>
            <w:left w:w="0" w:type="dxa"/>
            <w:bottom w:w="0" w:type="dxa"/>
            <w:right w:w="0" w:type="dxa"/>
          </w:tblCellMar>
        </w:tblPrEx>
        <w:trPr>
          <w:trHeight w:val="402" w:hRule="atLeast"/>
          <w:jc w:val="center"/>
        </w:trPr>
        <w:tc>
          <w:tcPr>
            <w:tcW w:w="4491"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2"/>
                <w:szCs w:val="22"/>
              </w:rPr>
            </w:pPr>
            <w:r>
              <w:rPr>
                <w:rFonts w:hint="eastAsia"/>
                <w:color w:val="000000"/>
                <w:sz w:val="22"/>
                <w:szCs w:val="22"/>
              </w:rPr>
              <w:t>总评价得分</w:t>
            </w:r>
          </w:p>
        </w:tc>
        <w:tc>
          <w:tcPr>
            <w:tcW w:w="5223" w:type="dxa"/>
            <w:gridSpan w:val="1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sz w:val="22"/>
                <w:szCs w:val="22"/>
                <w:lang w:val="en-US" w:eastAsia="zh-CN"/>
              </w:rPr>
            </w:pPr>
            <w:r>
              <w:rPr>
                <w:rFonts w:hint="eastAsia"/>
                <w:color w:val="000000"/>
                <w:sz w:val="22"/>
                <w:szCs w:val="22"/>
                <w:lang w:val="en-US" w:eastAsia="zh-CN"/>
              </w:rPr>
              <w:t>96.96</w:t>
            </w:r>
          </w:p>
        </w:tc>
      </w:tr>
    </w:tbl>
    <w:p/>
    <w:p/>
    <w:p/>
    <w:p/>
    <w:p/>
    <w:p/>
    <w:p/>
    <w:p/>
    <w:p/>
    <w:p/>
    <w:p/>
    <w:p/>
    <w:p/>
    <w:tbl>
      <w:tblPr>
        <w:tblStyle w:val="3"/>
        <w:tblW w:w="9276" w:type="dxa"/>
        <w:jc w:val="center"/>
        <w:tblInd w:w="0" w:type="dxa"/>
        <w:tblLayout w:type="fixed"/>
        <w:tblCellMar>
          <w:top w:w="0" w:type="dxa"/>
          <w:left w:w="0" w:type="dxa"/>
          <w:bottom w:w="0" w:type="dxa"/>
          <w:right w:w="0" w:type="dxa"/>
        </w:tblCellMar>
      </w:tblPr>
      <w:tblGrid>
        <w:gridCol w:w="379"/>
        <w:gridCol w:w="400"/>
        <w:gridCol w:w="584"/>
        <w:gridCol w:w="650"/>
        <w:gridCol w:w="700"/>
        <w:gridCol w:w="400"/>
        <w:gridCol w:w="433"/>
        <w:gridCol w:w="567"/>
        <w:gridCol w:w="450"/>
        <w:gridCol w:w="358"/>
        <w:gridCol w:w="358"/>
        <w:gridCol w:w="578"/>
        <w:gridCol w:w="14"/>
        <w:gridCol w:w="586"/>
        <w:gridCol w:w="175"/>
        <w:gridCol w:w="475"/>
        <w:gridCol w:w="242"/>
        <w:gridCol w:w="307"/>
        <w:gridCol w:w="496"/>
        <w:gridCol w:w="160"/>
        <w:gridCol w:w="393"/>
        <w:gridCol w:w="571"/>
      </w:tblGrid>
      <w:tr>
        <w:tblPrEx>
          <w:tblLayout w:type="fixed"/>
          <w:tblCellMar>
            <w:top w:w="0" w:type="dxa"/>
            <w:left w:w="0" w:type="dxa"/>
            <w:bottom w:w="0" w:type="dxa"/>
            <w:right w:w="0" w:type="dxa"/>
          </w:tblCellMar>
        </w:tblPrEx>
        <w:trPr>
          <w:trHeight w:val="968" w:hRule="atLeast"/>
          <w:jc w:val="center"/>
        </w:trPr>
        <w:tc>
          <w:tcPr>
            <w:tcW w:w="9276" w:type="dxa"/>
            <w:gridSpan w:val="22"/>
            <w:tcBorders>
              <w:bottom w:val="single" w:color="auto" w:sz="4" w:space="0"/>
            </w:tcBorders>
            <w:tcMar>
              <w:top w:w="15" w:type="dxa"/>
              <w:left w:w="15" w:type="dxa"/>
              <w:bottom w:w="0" w:type="dxa"/>
              <w:right w:w="15" w:type="dxa"/>
            </w:tcMar>
            <w:vAlign w:val="center"/>
          </w:tcPr>
          <w:p>
            <w:pPr>
              <w:jc w:val="center"/>
              <w:rPr>
                <w:sz w:val="40"/>
                <w:szCs w:val="40"/>
              </w:rPr>
            </w:pPr>
            <w:r>
              <w:rPr>
                <w:rFonts w:hint="eastAsia" w:ascii="宋体" w:hAnsi="宋体" w:cs="宋体"/>
                <w:b/>
                <w:bCs/>
                <w:sz w:val="44"/>
                <w:szCs w:val="44"/>
                <w:lang w:val="en-US" w:eastAsia="zh-CN"/>
              </w:rPr>
              <w:t>2021年度</w:t>
            </w:r>
            <w:r>
              <w:rPr>
                <w:rFonts w:hint="eastAsia" w:ascii="宋体" w:hAnsi="宋体" w:cs="宋体"/>
                <w:b/>
                <w:bCs/>
                <w:sz w:val="44"/>
                <w:szCs w:val="44"/>
                <w:lang w:eastAsia="zh-CN"/>
              </w:rPr>
              <w:t>抚顺市住房公积金管理中心</w:t>
            </w:r>
            <w:r>
              <w:rPr>
                <w:rFonts w:hint="eastAsia" w:ascii="宋体" w:hAnsi="宋体" w:cs="宋体"/>
                <w:b/>
                <w:bCs/>
                <w:sz w:val="44"/>
                <w:szCs w:val="44"/>
              </w:rPr>
              <w:t>预算项目（政策）绩效目标自评表</w:t>
            </w:r>
            <w:r>
              <w:rPr>
                <w:rFonts w:hint="eastAsia" w:ascii="宋体" w:hAnsi="宋体" w:cs="宋体"/>
                <w:sz w:val="44"/>
                <w:szCs w:val="44"/>
              </w:rPr>
              <w:t xml:space="preserve"> </w:t>
            </w:r>
            <w:r>
              <w:rPr>
                <w:rFonts w:hint="eastAsia" w:ascii="宋体" w:hAnsi="宋体" w:cs="宋体"/>
                <w:sz w:val="44"/>
                <w:szCs w:val="44"/>
              </w:rPr>
              <w:br w:type="textWrapping"/>
            </w:r>
          </w:p>
        </w:tc>
      </w:tr>
      <w:tr>
        <w:tblPrEx>
          <w:tblLayout w:type="fixed"/>
          <w:tblCellMar>
            <w:top w:w="0" w:type="dxa"/>
            <w:left w:w="0" w:type="dxa"/>
            <w:bottom w:w="0" w:type="dxa"/>
            <w:right w:w="0" w:type="dxa"/>
          </w:tblCellMar>
        </w:tblPrEx>
        <w:trPr>
          <w:trHeight w:val="311" w:hRule="atLeast"/>
          <w:jc w:val="center"/>
        </w:trPr>
        <w:tc>
          <w:tcPr>
            <w:tcW w:w="13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项目（政策）</w:t>
            </w:r>
          </w:p>
          <w:p>
            <w:pPr>
              <w:widowControl/>
              <w:jc w:val="center"/>
              <w:textAlignment w:val="center"/>
              <w:rPr>
                <w:color w:val="000000"/>
              </w:rPr>
            </w:pPr>
            <w:r>
              <w:rPr>
                <w:rFonts w:hint="eastAsia" w:ascii="宋体" w:hAnsi="宋体" w:cs="宋体"/>
                <w:color w:val="000000"/>
                <w:kern w:val="0"/>
                <w:szCs w:val="21"/>
              </w:rPr>
              <w:t>名称</w:t>
            </w:r>
          </w:p>
        </w:tc>
        <w:tc>
          <w:tcPr>
            <w:tcW w:w="7913" w:type="dxa"/>
            <w:gridSpan w:val="1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lang w:eastAsia="zh-CN"/>
              </w:rPr>
              <w:t>公积金专项业务费</w:t>
            </w:r>
            <w:r>
              <w:rPr>
                <w:rFonts w:hint="eastAsia"/>
                <w:color w:val="000000"/>
              </w:rPr>
              <w:t>　</w:t>
            </w:r>
          </w:p>
        </w:tc>
      </w:tr>
      <w:tr>
        <w:tblPrEx>
          <w:tblLayout w:type="fixed"/>
          <w:tblCellMar>
            <w:top w:w="0" w:type="dxa"/>
            <w:left w:w="0" w:type="dxa"/>
            <w:bottom w:w="0" w:type="dxa"/>
            <w:right w:w="0" w:type="dxa"/>
          </w:tblCellMar>
        </w:tblPrEx>
        <w:trPr>
          <w:trHeight w:val="331" w:hRule="atLeast"/>
          <w:jc w:val="center"/>
        </w:trPr>
        <w:tc>
          <w:tcPr>
            <w:tcW w:w="13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rPr>
            </w:pPr>
            <w:r>
              <w:rPr>
                <w:rFonts w:hint="eastAsia"/>
                <w:color w:val="000000"/>
              </w:rPr>
              <w:t>主管部门</w:t>
            </w:r>
          </w:p>
        </w:tc>
        <w:tc>
          <w:tcPr>
            <w:tcW w:w="7913" w:type="dxa"/>
            <w:gridSpan w:val="1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eastAsia="zh-CN"/>
              </w:rPr>
            </w:pPr>
            <w:r>
              <w:rPr>
                <w:rFonts w:hint="eastAsia"/>
                <w:color w:val="000000"/>
                <w:lang w:eastAsia="zh-CN"/>
              </w:rPr>
              <w:t>综合科</w:t>
            </w:r>
          </w:p>
        </w:tc>
      </w:tr>
      <w:tr>
        <w:tblPrEx>
          <w:tblLayout w:type="fixed"/>
          <w:tblCellMar>
            <w:top w:w="0" w:type="dxa"/>
            <w:left w:w="0" w:type="dxa"/>
            <w:bottom w:w="0" w:type="dxa"/>
            <w:right w:w="0" w:type="dxa"/>
          </w:tblCellMar>
        </w:tblPrEx>
        <w:trPr>
          <w:trHeight w:val="311" w:hRule="atLeast"/>
          <w:jc w:val="center"/>
        </w:trPr>
        <w:tc>
          <w:tcPr>
            <w:tcW w:w="13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color w:val="000000"/>
              </w:rPr>
            </w:pPr>
            <w:r>
              <w:rPr>
                <w:rFonts w:hint="eastAsia"/>
                <w:color w:val="000000"/>
              </w:rPr>
              <w:t>实施单位</w:t>
            </w: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rPr>
                <w:rFonts w:hint="eastAsia" w:eastAsia="宋体"/>
                <w:color w:val="000000"/>
                <w:lang w:eastAsia="zh-CN"/>
              </w:rPr>
            </w:pPr>
            <w:r>
              <w:rPr>
                <w:rFonts w:hint="eastAsia"/>
                <w:color w:val="000000"/>
                <w:lang w:eastAsia="zh-CN"/>
              </w:rPr>
              <w:t>抚顺市住房公积金管理中心</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实施期</w:t>
            </w:r>
          </w:p>
        </w:tc>
        <w:tc>
          <w:tcPr>
            <w:tcW w:w="2644"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ascii="宋体" w:hAnsi="宋体" w:cs="宋体"/>
                <w:color w:val="000000"/>
                <w:kern w:val="0"/>
                <w:szCs w:val="21"/>
              </w:rPr>
              <w:t xml:space="preserve"> </w:t>
            </w:r>
            <w:r>
              <w:rPr>
                <w:rFonts w:hint="eastAsia" w:ascii="宋体" w:hAnsi="宋体" w:cs="宋体"/>
                <w:color w:val="000000"/>
                <w:kern w:val="0"/>
                <w:sz w:val="18"/>
                <w:szCs w:val="18"/>
                <w:lang w:val="en-US" w:eastAsia="zh-CN"/>
              </w:rPr>
              <w:t>2021</w:t>
            </w:r>
            <w:r>
              <w:rPr>
                <w:rFonts w:hint="eastAsia" w:ascii="宋体" w:hAnsi="宋体" w:cs="宋体"/>
                <w:color w:val="000000"/>
                <w:kern w:val="0"/>
                <w:sz w:val="18"/>
                <w:szCs w:val="18"/>
              </w:rPr>
              <w:t xml:space="preserve">年 </w:t>
            </w:r>
            <w:r>
              <w:rPr>
                <w:rFonts w:hint="eastAsia" w:ascii="宋体" w:hAnsi="宋体" w:cs="宋体"/>
                <w:color w:val="000000"/>
                <w:kern w:val="0"/>
                <w:sz w:val="18"/>
                <w:szCs w:val="18"/>
                <w:lang w:val="en-US" w:eastAsia="zh-CN"/>
              </w:rPr>
              <w:t>1</w:t>
            </w:r>
            <w:r>
              <w:rPr>
                <w:rFonts w:hint="eastAsia" w:ascii="宋体" w:hAnsi="宋体" w:cs="宋体"/>
                <w:color w:val="000000"/>
                <w:kern w:val="0"/>
                <w:sz w:val="18"/>
                <w:szCs w:val="18"/>
              </w:rPr>
              <w:t xml:space="preserve"> 月  - </w:t>
            </w:r>
            <w:r>
              <w:rPr>
                <w:rFonts w:hint="eastAsia" w:ascii="宋体" w:hAnsi="宋体" w:cs="宋体"/>
                <w:color w:val="000000"/>
                <w:kern w:val="0"/>
                <w:sz w:val="18"/>
                <w:szCs w:val="18"/>
                <w:lang w:val="en-US" w:eastAsia="zh-CN"/>
              </w:rPr>
              <w:t>2021</w:t>
            </w:r>
            <w:r>
              <w:rPr>
                <w:rFonts w:hint="eastAsia" w:ascii="宋体" w:hAnsi="宋体" w:cs="宋体"/>
                <w:color w:val="000000"/>
                <w:kern w:val="0"/>
                <w:sz w:val="18"/>
                <w:szCs w:val="18"/>
              </w:rPr>
              <w:t xml:space="preserve"> 年</w:t>
            </w:r>
            <w:r>
              <w:rPr>
                <w:rFonts w:hint="eastAsia" w:ascii="宋体" w:hAnsi="宋体" w:cs="宋体"/>
                <w:color w:val="000000"/>
                <w:kern w:val="0"/>
                <w:sz w:val="18"/>
                <w:szCs w:val="18"/>
                <w:lang w:val="en-US" w:eastAsia="zh-CN"/>
              </w:rPr>
              <w:t xml:space="preserve"> 12</w:t>
            </w:r>
            <w:r>
              <w:rPr>
                <w:rFonts w:hint="eastAsia" w:ascii="宋体" w:hAnsi="宋体" w:cs="宋体"/>
                <w:color w:val="000000"/>
                <w:kern w:val="0"/>
                <w:sz w:val="18"/>
                <w:szCs w:val="18"/>
              </w:rPr>
              <w:t xml:space="preserve"> 月</w:t>
            </w:r>
          </w:p>
        </w:tc>
      </w:tr>
      <w:tr>
        <w:tblPrEx>
          <w:tblLayout w:type="fixed"/>
          <w:tblCellMar>
            <w:top w:w="0" w:type="dxa"/>
            <w:left w:w="0" w:type="dxa"/>
            <w:bottom w:w="0" w:type="dxa"/>
            <w:right w:w="0" w:type="dxa"/>
          </w:tblCellMar>
        </w:tblPrEx>
        <w:trPr>
          <w:trHeight w:val="592" w:hRule="atLeast"/>
          <w:jc w:val="center"/>
        </w:trPr>
        <w:tc>
          <w:tcPr>
            <w:tcW w:w="1363"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项目预算资金</w:t>
            </w: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rPr>
            </w:pPr>
            <w:r>
              <w:rPr>
                <w:rFonts w:hint="eastAsia"/>
              </w:rPr>
              <w:t>年初</w:t>
            </w:r>
          </w:p>
          <w:p>
            <w:pPr>
              <w:jc w:val="center"/>
              <w:rPr>
                <w:rFonts w:hint="eastAsia"/>
              </w:rPr>
            </w:pPr>
            <w:r>
              <w:rPr>
                <w:rFonts w:hint="eastAsia"/>
              </w:rPr>
              <w:t>预算数</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rPr>
            </w:pPr>
            <w:r>
              <w:rPr>
                <w:rFonts w:hint="eastAsia"/>
              </w:rPr>
              <w:t>全年预算数（A）</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全年执行数（B）</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rPr>
            </w:pPr>
            <w:r>
              <w:rPr>
                <w:rFonts w:hint="eastAsia"/>
              </w:rPr>
              <w:t>分值</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执行率（B/A)</w:t>
            </w: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rPr>
            </w:pPr>
            <w:r>
              <w:rPr>
                <w:rFonts w:hint="eastAsia"/>
              </w:rPr>
              <w:t>得分</w:t>
            </w:r>
          </w:p>
          <w:p>
            <w:pPr>
              <w:jc w:val="center"/>
              <w:rPr>
                <w:rFonts w:hint="eastAsia"/>
              </w:rPr>
            </w:pPr>
            <w:r>
              <w:rPr>
                <w:rFonts w:hint="eastAsia"/>
              </w:rPr>
              <w:t>（分值*B/A）</w:t>
            </w:r>
          </w:p>
        </w:tc>
      </w:tr>
      <w:tr>
        <w:tblPrEx>
          <w:tblLayout w:type="fixed"/>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年度预算资金总额：</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lang w:val="en-US" w:eastAsia="zh-CN"/>
              </w:rPr>
              <w:t>145.14</w:t>
            </w:r>
            <w:r>
              <w:rPr>
                <w:rFonts w:hint="eastAsia"/>
                <w:color w:val="000000"/>
              </w:rPr>
              <w:t>　</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145.14</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　</w:t>
            </w:r>
            <w:r>
              <w:rPr>
                <w:rFonts w:hint="eastAsia"/>
                <w:color w:val="000000"/>
                <w:lang w:val="en-US" w:eastAsia="zh-CN"/>
              </w:rPr>
              <w:t>121.86</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83.96</w:t>
            </w: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8.39</w:t>
            </w:r>
          </w:p>
        </w:tc>
      </w:tr>
      <w:tr>
        <w:tblPrEx>
          <w:tblLayout w:type="fixed"/>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color w:val="000000"/>
              </w:rPr>
            </w:pPr>
            <w:r>
              <w:rPr>
                <w:rFonts w:hint="eastAsia" w:ascii="宋体" w:hAnsi="宋体" w:cs="宋体"/>
                <w:color w:val="000000"/>
                <w:kern w:val="0"/>
                <w:szCs w:val="21"/>
              </w:rPr>
              <w:t>其中：财政拨款收入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　</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Layout w:type="fixed"/>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rPr>
            </w:pPr>
            <w:r>
              <w:rPr>
                <w:rFonts w:hint="eastAsia" w:ascii="宋体" w:hAnsi="宋体" w:cs="宋体"/>
                <w:kern w:val="0"/>
                <w:szCs w:val="21"/>
              </w:rPr>
              <w:t>中央提前告知转移支付资金</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Layout w:type="fixed"/>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rPr>
            </w:pPr>
            <w:r>
              <w:rPr>
                <w:rFonts w:hint="eastAsia" w:ascii="宋体" w:hAnsi="宋体" w:cs="宋体"/>
                <w:kern w:val="0"/>
                <w:szCs w:val="21"/>
              </w:rPr>
              <w:t>纳入预算管理的行政事业性收费等非税收入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Layout w:type="fixed"/>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rPr>
            </w:pPr>
            <w:r>
              <w:rPr>
                <w:rFonts w:hint="eastAsia" w:ascii="宋体" w:hAnsi="宋体" w:cs="宋体"/>
                <w:kern w:val="0"/>
                <w:szCs w:val="21"/>
              </w:rPr>
              <w:t>纳入政府性基金预算管理收入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128</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128</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r>
              <w:rPr>
                <w:rFonts w:hint="eastAsia"/>
                <w:color w:val="000000"/>
                <w:lang w:val="en-US" w:eastAsia="zh-CN"/>
              </w:rPr>
              <w:t>109.49</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86.68</w:t>
            </w: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Layout w:type="fixed"/>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rPr>
            </w:pPr>
            <w:r>
              <w:rPr>
                <w:rFonts w:hint="eastAsia" w:ascii="宋体" w:hAnsi="宋体" w:cs="宋体"/>
                <w:kern w:val="0"/>
                <w:szCs w:val="21"/>
              </w:rPr>
              <w:t>纳入专户管理的行政事业性收费等非税收入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Layout w:type="fixed"/>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rPr>
            </w:pPr>
            <w:r>
              <w:rPr>
                <w:rFonts w:hint="eastAsia" w:ascii="宋体" w:hAnsi="宋体" w:cs="宋体"/>
                <w:kern w:val="0"/>
                <w:szCs w:val="21"/>
              </w:rPr>
              <w:t>上年结转</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17.14</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17.14</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lang w:val="en-US" w:eastAsia="zh-CN"/>
              </w:rPr>
            </w:pPr>
            <w:r>
              <w:rPr>
                <w:rFonts w:hint="eastAsia"/>
                <w:color w:val="000000"/>
                <w:lang w:val="en-US" w:eastAsia="zh-CN"/>
              </w:rPr>
              <w:t>12.36</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72.07</w:t>
            </w: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Layout w:type="fixed"/>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rPr>
            </w:pPr>
            <w:r>
              <w:rPr>
                <w:rFonts w:hint="eastAsia" w:ascii="宋体" w:hAnsi="宋体" w:cs="宋体"/>
                <w:kern w:val="0"/>
                <w:szCs w:val="21"/>
              </w:rPr>
              <w:t>其他收入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Layout w:type="fixed"/>
          <w:tblCellMar>
            <w:top w:w="0" w:type="dxa"/>
            <w:left w:w="0" w:type="dxa"/>
            <w:bottom w:w="0" w:type="dxa"/>
            <w:right w:w="0" w:type="dxa"/>
          </w:tblCellMar>
        </w:tblPrEx>
        <w:trPr>
          <w:trHeight w:val="311" w:hRule="atLeast"/>
          <w:jc w:val="center"/>
        </w:trPr>
        <w:tc>
          <w:tcPr>
            <w:tcW w:w="1363"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年度总体目标</w:t>
            </w: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年初设定目标</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全年实际完成情况</w:t>
            </w:r>
          </w:p>
        </w:tc>
      </w:tr>
      <w:tr>
        <w:tblPrEx>
          <w:tblLayout w:type="fixed"/>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目标1</w:t>
            </w:r>
            <w:r>
              <w:rPr>
                <w:rFonts w:hint="eastAsia"/>
                <w:color w:val="000000"/>
                <w:lang w:eastAsia="zh-CN"/>
              </w:rPr>
              <w:t>：在申请的专项资金额度内顺利完成2021年度全市职工公积金缴纳以及职工贷款工作。规范公积金缴存工作，控高保低；</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lang w:eastAsia="zh-CN"/>
              </w:rPr>
              <w:t>我单位</w:t>
            </w:r>
            <w:r>
              <w:rPr>
                <w:rFonts w:hint="eastAsia"/>
                <w:color w:val="000000"/>
                <w:lang w:val="en-US" w:eastAsia="zh-CN"/>
              </w:rPr>
              <w:t>2021年在预算控制资金内圆满完成全年我市职工公积金归集及提取工作，不断规范公积金缴存等工作，实行特事特办，提高群众满意度。</w:t>
            </w:r>
          </w:p>
        </w:tc>
      </w:tr>
      <w:tr>
        <w:tblPrEx>
          <w:tblLayout w:type="fixed"/>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目标2</w:t>
            </w:r>
            <w:r>
              <w:rPr>
                <w:rFonts w:hint="eastAsia"/>
                <w:color w:val="000000"/>
                <w:lang w:eastAsia="zh-CN"/>
              </w:rPr>
              <w:t>：准确把握国家经济政策及及部委关于公积金政策走向，提高公积金资金使用率，加快信息化步伐，持续推动网上服务大厅的建设，方便职工办理业务；服务提质提效，缩短业务办理时限，服务质量稳步上升，提高群众满意度。</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lang w:val="en-US" w:eastAsia="zh-CN"/>
              </w:rPr>
            </w:pPr>
            <w:r>
              <w:rPr>
                <w:rFonts w:hint="eastAsia"/>
                <w:color w:val="000000"/>
                <w:lang w:eastAsia="zh-CN"/>
              </w:rPr>
              <w:t>我单位</w:t>
            </w:r>
            <w:r>
              <w:rPr>
                <w:rFonts w:hint="eastAsia"/>
                <w:color w:val="000000"/>
                <w:lang w:val="en-US" w:eastAsia="zh-CN"/>
              </w:rPr>
              <w:t>2021年严格贯彻国家公积金相关政策，年底上线跨省通办业务，极大地方便了异地群众办理公积金事宜。落实群众最多跑一次制度，提升服务质量，缩短服务时间，助力我市不断优化营商环境。</w:t>
            </w:r>
          </w:p>
          <w:p>
            <w:pPr>
              <w:jc w:val="center"/>
              <w:rPr>
                <w:color w:val="000000"/>
              </w:rPr>
            </w:pPr>
            <w:r>
              <w:rPr>
                <w:rFonts w:hint="eastAsia"/>
                <w:color w:val="000000"/>
              </w:rPr>
              <w:t>　</w:t>
            </w:r>
          </w:p>
        </w:tc>
      </w:tr>
      <w:tr>
        <w:tblPrEx>
          <w:tblLayout w:type="fixed"/>
          <w:tblCellMar>
            <w:top w:w="0" w:type="dxa"/>
            <w:left w:w="0" w:type="dxa"/>
            <w:bottom w:w="0" w:type="dxa"/>
            <w:right w:w="0" w:type="dxa"/>
          </w:tblCellMar>
        </w:tblPrEx>
        <w:trPr>
          <w:trHeight w:val="296"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r>
      <w:tr>
        <w:tblPrEx>
          <w:tblLayout w:type="fixed"/>
          <w:tblCellMar>
            <w:top w:w="0" w:type="dxa"/>
            <w:left w:w="0" w:type="dxa"/>
            <w:bottom w:w="0" w:type="dxa"/>
            <w:right w:w="0" w:type="dxa"/>
          </w:tblCellMar>
        </w:tblPrEx>
        <w:trPr>
          <w:trHeight w:val="911" w:hRule="atLeast"/>
          <w:jc w:val="center"/>
        </w:trPr>
        <w:tc>
          <w:tcPr>
            <w:tcW w:w="379"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p>
            <w:pPr>
              <w:jc w:val="center"/>
              <w:rPr>
                <w:color w:val="000000"/>
              </w:rPr>
            </w:pPr>
          </w:p>
          <w:p>
            <w:pPr>
              <w:rPr>
                <w:color w:val="000000"/>
              </w:rPr>
            </w:pPr>
          </w:p>
          <w:p>
            <w:pPr>
              <w:jc w:val="center"/>
              <w:rPr>
                <w:color w:val="000000"/>
              </w:rPr>
            </w:pPr>
            <w:r>
              <w:rPr>
                <w:rFonts w:hint="eastAsia"/>
                <w:color w:val="000000"/>
              </w:rPr>
              <w:t>绩效</w:t>
            </w:r>
          </w:p>
          <w:p>
            <w:pPr>
              <w:jc w:val="center"/>
              <w:rPr>
                <w:color w:val="000000"/>
              </w:rPr>
            </w:pPr>
            <w:r>
              <w:rPr>
                <w:rFonts w:hint="eastAsia"/>
                <w:color w:val="000000"/>
              </w:rPr>
              <w:t>指标</w:t>
            </w: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r>
              <w:rPr>
                <w:rFonts w:hint="eastAsia"/>
                <w:color w:val="000000"/>
              </w:rPr>
              <w:t>绩效</w:t>
            </w:r>
          </w:p>
          <w:p>
            <w:pPr>
              <w:jc w:val="center"/>
              <w:rPr>
                <w:color w:val="000000"/>
              </w:rPr>
            </w:pPr>
            <w:r>
              <w:rPr>
                <w:rFonts w:hint="eastAsia"/>
                <w:color w:val="000000"/>
              </w:rPr>
              <w:t>指标</w:t>
            </w:r>
          </w:p>
          <w:p>
            <w:pPr>
              <w:rPr>
                <w:color w:val="000000"/>
              </w:rPr>
            </w:pPr>
          </w:p>
          <w:p>
            <w:pPr>
              <w:jc w:val="center"/>
              <w:rPr>
                <w:color w:val="000000"/>
              </w:rPr>
            </w:pPr>
          </w:p>
          <w:p>
            <w:pPr>
              <w:jc w:val="center"/>
              <w:rPr>
                <w:rFonts w:hint="eastAsia"/>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一级</w:t>
            </w:r>
          </w:p>
          <w:p>
            <w:pPr>
              <w:jc w:val="center"/>
              <w:rPr>
                <w:color w:val="000000"/>
              </w:rPr>
            </w:pPr>
            <w:r>
              <w:rPr>
                <w:rFonts w:hint="eastAsia"/>
                <w:color w:val="000000"/>
              </w:rPr>
              <w:t>指标</w:t>
            </w: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二级</w:t>
            </w:r>
          </w:p>
          <w:p>
            <w:pPr>
              <w:jc w:val="center"/>
              <w:rPr>
                <w:color w:val="000000"/>
              </w:rPr>
            </w:pPr>
            <w:r>
              <w:rPr>
                <w:rFonts w:hint="eastAsia"/>
                <w:color w:val="000000"/>
              </w:rPr>
              <w:t>指标</w:t>
            </w:r>
          </w:p>
        </w:tc>
        <w:tc>
          <w:tcPr>
            <w:tcW w:w="65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三级</w:t>
            </w:r>
          </w:p>
          <w:p>
            <w:pPr>
              <w:jc w:val="center"/>
              <w:rPr>
                <w:color w:val="000000"/>
              </w:rPr>
            </w:pPr>
            <w:r>
              <w:rPr>
                <w:rFonts w:hint="eastAsia"/>
                <w:color w:val="000000"/>
              </w:rPr>
              <w:t>指标</w:t>
            </w:r>
          </w:p>
        </w:tc>
        <w:tc>
          <w:tcPr>
            <w:tcW w:w="153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年度</w:t>
            </w:r>
          </w:p>
          <w:p>
            <w:pPr>
              <w:jc w:val="center"/>
              <w:rPr>
                <w:rFonts w:hint="eastAsia"/>
                <w:color w:val="000000"/>
              </w:rPr>
            </w:pPr>
            <w:r>
              <w:rPr>
                <w:rFonts w:hint="eastAsia"/>
                <w:color w:val="000000"/>
              </w:rPr>
              <w:t>目标值</w:t>
            </w:r>
          </w:p>
        </w:tc>
        <w:tc>
          <w:tcPr>
            <w:tcW w:w="5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全年</w:t>
            </w:r>
          </w:p>
          <w:p>
            <w:pPr>
              <w:jc w:val="center"/>
              <w:rPr>
                <w:rFonts w:hint="eastAsia"/>
                <w:color w:val="000000"/>
              </w:rPr>
            </w:pPr>
            <w:r>
              <w:rPr>
                <w:rFonts w:hint="eastAsia"/>
                <w:color w:val="000000"/>
              </w:rPr>
              <w:t>完成值</w:t>
            </w:r>
          </w:p>
        </w:tc>
        <w:tc>
          <w:tcPr>
            <w:tcW w:w="45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完成程度</w:t>
            </w:r>
          </w:p>
        </w:tc>
        <w:tc>
          <w:tcPr>
            <w:tcW w:w="35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分值</w:t>
            </w:r>
          </w:p>
        </w:tc>
        <w:tc>
          <w:tcPr>
            <w:tcW w:w="35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得分</w:t>
            </w:r>
          </w:p>
        </w:tc>
        <w:tc>
          <w:tcPr>
            <w:tcW w:w="3426" w:type="dxa"/>
            <w:gridSpan w:val="10"/>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未完成原因分析</w:t>
            </w:r>
          </w:p>
          <w:p>
            <w:pPr>
              <w:widowControl/>
              <w:jc w:val="center"/>
              <w:textAlignment w:val="center"/>
              <w:rPr>
                <w:rFonts w:hint="eastAsia"/>
                <w:color w:val="000000"/>
              </w:rPr>
            </w:pPr>
            <w:r>
              <w:rPr>
                <w:rFonts w:hint="eastAsia" w:ascii="宋体" w:hAnsi="宋体" w:cs="宋体"/>
                <w:color w:val="000000"/>
                <w:kern w:val="0"/>
                <w:szCs w:val="21"/>
              </w:rPr>
              <w:t>（请在相应选项下划“√”并在原因说明中分项阐述）</w:t>
            </w:r>
          </w:p>
        </w:tc>
        <w:tc>
          <w:tcPr>
            <w:tcW w:w="571"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改进</w:t>
            </w:r>
          </w:p>
          <w:p>
            <w:pPr>
              <w:jc w:val="center"/>
              <w:rPr>
                <w:rFonts w:hint="eastAsia"/>
                <w:color w:val="000000"/>
              </w:rPr>
            </w:pPr>
            <w:r>
              <w:rPr>
                <w:rFonts w:hint="eastAsia"/>
                <w:color w:val="000000"/>
              </w:rPr>
              <w:t>措施</w:t>
            </w:r>
          </w:p>
        </w:tc>
      </w:tr>
      <w:tr>
        <w:tblPrEx>
          <w:tblLayout w:type="fixed"/>
          <w:tblCellMar>
            <w:top w:w="0" w:type="dxa"/>
            <w:left w:w="0" w:type="dxa"/>
            <w:bottom w:w="0" w:type="dxa"/>
            <w:right w:w="0" w:type="dxa"/>
          </w:tblCellMar>
        </w:tblPrEx>
        <w:trPr>
          <w:trHeight w:val="312"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700" w:type="dxa"/>
            <w:tcBorders>
              <w:top w:val="single" w:color="auto" w:sz="4" w:space="0"/>
              <w:left w:val="single" w:color="auto" w:sz="4" w:space="0"/>
              <w:bottom w:val="single" w:color="auto" w:sz="4" w:space="0"/>
              <w:right w:val="single" w:color="auto" w:sz="4" w:space="0"/>
            </w:tcBorders>
            <w:vAlign w:val="center"/>
          </w:tcPr>
          <w:p>
            <w:pPr>
              <w:rPr>
                <w:rFonts w:hint="eastAsia"/>
                <w:color w:val="000000"/>
              </w:rPr>
            </w:pPr>
            <w:r>
              <w:rPr>
                <w:rFonts w:hint="eastAsia"/>
                <w:color w:val="000000"/>
              </w:rPr>
              <w:t>运算</w:t>
            </w:r>
          </w:p>
          <w:p>
            <w:pPr>
              <w:rPr>
                <w:color w:val="000000"/>
              </w:rPr>
            </w:pPr>
            <w:r>
              <w:rPr>
                <w:rFonts w:hint="eastAsia"/>
                <w:color w:val="000000"/>
              </w:rPr>
              <w:t>符号</w:t>
            </w:r>
          </w:p>
        </w:tc>
        <w:tc>
          <w:tcPr>
            <w:tcW w:w="400" w:type="dxa"/>
            <w:tcBorders>
              <w:top w:val="single" w:color="auto" w:sz="4" w:space="0"/>
              <w:left w:val="single" w:color="auto" w:sz="4" w:space="0"/>
              <w:bottom w:val="single" w:color="auto" w:sz="4" w:space="0"/>
              <w:right w:val="single" w:color="auto" w:sz="4" w:space="0"/>
            </w:tcBorders>
            <w:vAlign w:val="center"/>
          </w:tcPr>
          <w:p>
            <w:pPr>
              <w:rPr>
                <w:rFonts w:hint="eastAsia"/>
                <w:color w:val="000000"/>
              </w:rPr>
            </w:pPr>
            <w:r>
              <w:rPr>
                <w:rFonts w:hint="eastAsia"/>
                <w:color w:val="000000"/>
              </w:rPr>
              <w:t>内容</w:t>
            </w:r>
          </w:p>
        </w:tc>
        <w:tc>
          <w:tcPr>
            <w:tcW w:w="433" w:type="dxa"/>
            <w:tcBorders>
              <w:top w:val="single" w:color="auto" w:sz="4" w:space="0"/>
              <w:left w:val="single" w:color="auto" w:sz="4" w:space="0"/>
              <w:bottom w:val="single" w:color="auto" w:sz="4" w:space="0"/>
              <w:right w:val="single" w:color="auto" w:sz="4" w:space="0"/>
            </w:tcBorders>
            <w:vAlign w:val="center"/>
          </w:tcPr>
          <w:p>
            <w:pPr>
              <w:rPr>
                <w:rFonts w:hint="eastAsia"/>
                <w:color w:val="000000"/>
              </w:rPr>
            </w:pPr>
            <w:r>
              <w:rPr>
                <w:rFonts w:hint="eastAsia"/>
                <w:color w:val="000000"/>
              </w:rPr>
              <w:t>度量单位</w:t>
            </w: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5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358"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358"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9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经费</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制度</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65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人员</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54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硬件条件保障</w:t>
            </w:r>
          </w:p>
        </w:tc>
        <w:tc>
          <w:tcPr>
            <w:tcW w:w="4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其他</w:t>
            </w:r>
          </w:p>
        </w:tc>
        <w:tc>
          <w:tcPr>
            <w:tcW w:w="553"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原因</w:t>
            </w:r>
            <w:r>
              <w:rPr>
                <w:rFonts w:hint="eastAsia" w:ascii="宋体" w:hAnsi="宋体" w:cs="宋体"/>
                <w:color w:val="000000"/>
                <w:kern w:val="0"/>
                <w:szCs w:val="21"/>
              </w:rPr>
              <w:br w:type="textWrapping"/>
            </w:r>
            <w:r>
              <w:rPr>
                <w:rFonts w:hint="eastAsia" w:ascii="宋体" w:hAnsi="宋体" w:cs="宋体"/>
                <w:color w:val="000000"/>
                <w:kern w:val="0"/>
                <w:szCs w:val="21"/>
              </w:rPr>
              <w:t>说明</w:t>
            </w:r>
          </w:p>
        </w:tc>
        <w:tc>
          <w:tcPr>
            <w:tcW w:w="571"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r>
      <w:tr>
        <w:tblPrEx>
          <w:tblLayout w:type="fixed"/>
          <w:tblCellMar>
            <w:top w:w="0" w:type="dxa"/>
            <w:left w:w="0" w:type="dxa"/>
            <w:bottom w:w="0" w:type="dxa"/>
            <w:right w:w="0" w:type="dxa"/>
          </w:tblCellMar>
        </w:tblPrEx>
        <w:trPr>
          <w:trHeight w:val="37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产出</w:t>
            </w:r>
          </w:p>
          <w:p>
            <w:pPr>
              <w:jc w:val="center"/>
              <w:rPr>
                <w:rFonts w:hint="eastAsia"/>
                <w:color w:val="000000"/>
              </w:rPr>
            </w:pPr>
            <w:r>
              <w:rPr>
                <w:rFonts w:hint="eastAsia"/>
                <w:color w:val="000000"/>
              </w:rPr>
              <w:t>指标</w:t>
            </w:r>
          </w:p>
          <w:p>
            <w:pPr>
              <w:jc w:val="center"/>
              <w:rPr>
                <w:rFonts w:hint="eastAsia"/>
                <w:color w:val="000000"/>
              </w:rPr>
            </w:pPr>
          </w:p>
          <w:p>
            <w:pPr>
              <w:jc w:val="center"/>
              <w:rPr>
                <w:rFonts w:hint="eastAsia"/>
                <w:color w:val="000000"/>
              </w:rPr>
            </w:pPr>
          </w:p>
          <w:p>
            <w:pPr>
              <w:jc w:val="center"/>
              <w:rPr>
                <w:color w:val="000000"/>
              </w:rPr>
            </w:pPr>
            <w:r>
              <w:rPr>
                <w:rFonts w:hint="eastAsia"/>
                <w:color w:val="000000"/>
              </w:rPr>
              <w:t>产出</w:t>
            </w:r>
          </w:p>
          <w:p>
            <w:pPr>
              <w:jc w:val="center"/>
              <w:rPr>
                <w:rFonts w:hint="eastAsia"/>
                <w:color w:val="000000"/>
              </w:rPr>
            </w:pPr>
            <w:r>
              <w:rPr>
                <w:rFonts w:hint="eastAsia"/>
                <w:color w:val="000000"/>
              </w:rPr>
              <w:t>指标</w:t>
            </w: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数量</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eastAsia="宋体"/>
                <w:color w:val="000000"/>
                <w:lang w:eastAsia="zh-CN"/>
              </w:rPr>
            </w:pPr>
            <w:r>
              <w:rPr>
                <w:rFonts w:hint="eastAsia"/>
                <w:color w:val="000000"/>
                <w:lang w:eastAsia="zh-CN"/>
              </w:rPr>
              <w:t>故障修复完成率</w:t>
            </w:r>
          </w:p>
        </w:tc>
        <w:tc>
          <w:tcPr>
            <w:tcW w:w="7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ascii="宋体"/>
                <w:kern w:val="0"/>
                <w:szCs w:val="21"/>
              </w:rPr>
            </w:pPr>
            <w:r>
              <w:rPr>
                <w:rFonts w:hint="eastAsia" w:ascii="仿宋_GB2312" w:hAnsi="仿宋_GB2312" w:eastAsia="仿宋_GB2312" w:cs="仿宋_GB2312"/>
                <w:szCs w:val="21"/>
              </w:rPr>
              <w:t>“=”“≤”“≥”“＜”“＞”</w:t>
            </w:r>
          </w:p>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98</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100</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3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3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质量</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eastAsia="宋体"/>
                <w:color w:val="000000"/>
                <w:lang w:eastAsia="zh-CN"/>
              </w:rPr>
            </w:pPr>
            <w:r>
              <w:rPr>
                <w:rFonts w:hint="eastAsia" w:ascii="宋体" w:hAnsi="宋体" w:cs="宋体"/>
                <w:color w:val="000000"/>
                <w:szCs w:val="21"/>
                <w:lang w:eastAsia="zh-CN"/>
              </w:rPr>
              <w:t>信息系统运维验收合格率</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98</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100</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2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70"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时效</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eastAsia="宋体"/>
                <w:color w:val="000000"/>
                <w:lang w:eastAsia="zh-CN"/>
              </w:rPr>
            </w:pPr>
            <w:r>
              <w:rPr>
                <w:rFonts w:hint="eastAsia"/>
                <w:color w:val="000000"/>
                <w:lang w:eastAsia="zh-CN"/>
              </w:rPr>
              <w:t>故障应急响应及时率</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ascii="仿宋_GB2312" w:hAnsi="仿宋_GB2312" w:eastAsia="仿宋_GB2312" w:cs="仿宋_GB2312"/>
                <w:szCs w:val="21"/>
              </w:rPr>
              <w:t>≥</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%100</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100</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15</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15</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5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8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成本</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eastAsia="宋体"/>
                <w:color w:val="000000"/>
                <w:lang w:eastAsia="zh-CN"/>
              </w:rPr>
            </w:pPr>
            <w:r>
              <w:rPr>
                <w:rFonts w:hint="eastAsia"/>
                <w:color w:val="000000"/>
                <w:lang w:eastAsia="zh-CN"/>
              </w:rPr>
              <w:t>预算成本控制</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128</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eastAsia="zh-CN"/>
              </w:rPr>
            </w:pPr>
            <w:r>
              <w:rPr>
                <w:rFonts w:hint="eastAsia"/>
                <w:color w:val="000000"/>
                <w:lang w:eastAsia="zh-CN"/>
              </w:rPr>
              <w:t>万元</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121.85</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15</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15</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71"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3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96"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效益</w:t>
            </w:r>
          </w:p>
          <w:p>
            <w:pPr>
              <w:jc w:val="center"/>
              <w:rPr>
                <w:rFonts w:hint="eastAsia"/>
                <w:color w:val="000000"/>
              </w:rPr>
            </w:pPr>
            <w:r>
              <w:rPr>
                <w:rFonts w:hint="eastAsia"/>
                <w:color w:val="000000"/>
              </w:rPr>
              <w:t>指标</w:t>
            </w:r>
          </w:p>
          <w:p>
            <w:pPr>
              <w:jc w:val="center"/>
              <w:rPr>
                <w:rFonts w:hint="eastAsia"/>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经济效益指标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81"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2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62"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社会效益指标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eastAsia="宋体"/>
                <w:color w:val="000000"/>
                <w:lang w:eastAsia="zh-CN"/>
              </w:rPr>
            </w:pPr>
            <w:r>
              <w:rPr>
                <w:rFonts w:hint="eastAsia"/>
                <w:color w:val="000000"/>
                <w:lang w:eastAsia="zh-CN"/>
              </w:rPr>
              <w:t>系统正常运行率</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98</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100</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15</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15</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4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79"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生态效益指标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8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3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5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可持续影响指标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eastAsia="宋体"/>
                <w:color w:val="000000"/>
                <w:lang w:eastAsia="zh-CN"/>
              </w:rPr>
            </w:pPr>
            <w:r>
              <w:rPr>
                <w:rFonts w:hint="eastAsia"/>
                <w:color w:val="000000"/>
                <w:lang w:eastAsia="zh-CN"/>
              </w:rPr>
              <w:t>系统重大故障发生次数</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0</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eastAsia="zh-CN"/>
              </w:rPr>
            </w:pPr>
            <w:r>
              <w:rPr>
                <w:rFonts w:hint="eastAsia"/>
                <w:color w:val="000000"/>
                <w:lang w:eastAsia="zh-CN"/>
              </w:rPr>
              <w:t>次</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0</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15</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15</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71"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95"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满意度指标</w:t>
            </w: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服务对象满意度指标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eastAsia="宋体"/>
                <w:color w:val="000000"/>
                <w:lang w:eastAsia="zh-CN"/>
              </w:rPr>
            </w:pPr>
            <w:r>
              <w:rPr>
                <w:rFonts w:hint="eastAsia"/>
                <w:color w:val="000000"/>
                <w:lang w:eastAsia="zh-CN"/>
              </w:rPr>
              <w:t>使用用户满意度</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98</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99</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34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89" w:hRule="atLeast"/>
          <w:jc w:val="center"/>
        </w:trPr>
        <w:tc>
          <w:tcPr>
            <w:tcW w:w="4563" w:type="dxa"/>
            <w:gridSpan w:val="9"/>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rPr>
            </w:pPr>
            <w:r>
              <w:rPr>
                <w:rFonts w:hint="eastAsia"/>
                <w:color w:val="000000"/>
              </w:rPr>
              <w:t>产出、效益、满意度指标自评得分小计</w:t>
            </w:r>
          </w:p>
          <w:p>
            <w:pPr>
              <w:jc w:val="center"/>
              <w:rPr>
                <w:color w:val="000000"/>
              </w:rPr>
            </w:pPr>
            <w:r>
              <w:rPr>
                <w:rFonts w:hint="eastAsia"/>
                <w:color w:val="000000"/>
              </w:rPr>
              <w:t>（C）</w:t>
            </w:r>
          </w:p>
        </w:tc>
        <w:tc>
          <w:tcPr>
            <w:tcW w:w="71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90</w:t>
            </w:r>
          </w:p>
        </w:tc>
        <w:tc>
          <w:tcPr>
            <w:tcW w:w="2377"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预算执行率得分</w:t>
            </w:r>
          </w:p>
          <w:p>
            <w:pPr>
              <w:jc w:val="center"/>
              <w:rPr>
                <w:color w:val="000000"/>
              </w:rPr>
            </w:pPr>
            <w:r>
              <w:rPr>
                <w:rFonts w:hint="eastAsia"/>
                <w:color w:val="000000"/>
              </w:rPr>
              <w:t>（D）</w:t>
            </w:r>
          </w:p>
        </w:tc>
        <w:tc>
          <w:tcPr>
            <w:tcW w:w="162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8.39</w:t>
            </w:r>
          </w:p>
        </w:tc>
      </w:tr>
      <w:tr>
        <w:tblPrEx>
          <w:tblLayout w:type="fixed"/>
          <w:tblCellMar>
            <w:top w:w="0" w:type="dxa"/>
            <w:left w:w="0" w:type="dxa"/>
            <w:bottom w:w="0" w:type="dxa"/>
            <w:right w:w="0" w:type="dxa"/>
          </w:tblCellMar>
        </w:tblPrEx>
        <w:trPr>
          <w:trHeight w:val="414" w:hRule="atLeast"/>
          <w:jc w:val="center"/>
        </w:trPr>
        <w:tc>
          <w:tcPr>
            <w:tcW w:w="4563" w:type="dxa"/>
            <w:gridSpan w:val="9"/>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rPr>
            </w:pPr>
            <w:r>
              <w:rPr>
                <w:rFonts w:hint="eastAsia"/>
                <w:color w:val="000000"/>
              </w:rPr>
              <w:t>绩效自评总得分（C+D）</w:t>
            </w:r>
          </w:p>
        </w:tc>
        <w:tc>
          <w:tcPr>
            <w:tcW w:w="4713" w:type="dxa"/>
            <w:gridSpan w:val="1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98.39</w:t>
            </w:r>
          </w:p>
        </w:tc>
      </w:tr>
    </w:tbl>
    <w:p/>
    <w:p/>
    <w:p/>
    <w:p/>
    <w:p/>
    <w:p/>
    <w:p/>
    <w:p/>
    <w:p/>
    <w:p/>
    <w:p/>
    <w:p/>
    <w:p/>
    <w:p/>
    <w:p/>
    <w:p/>
    <w:p/>
    <w:p/>
    <w:p/>
    <w:p/>
    <w:p/>
    <w:p/>
    <w:p/>
    <w:p/>
    <w:p/>
    <w:p/>
    <w:p/>
    <w:p/>
    <w:p/>
    <w:p/>
    <w:tbl>
      <w:tblPr>
        <w:tblStyle w:val="3"/>
        <w:tblW w:w="9276" w:type="dxa"/>
        <w:jc w:val="center"/>
        <w:tblInd w:w="0" w:type="dxa"/>
        <w:tblLayout w:type="fixed"/>
        <w:tblCellMar>
          <w:top w:w="0" w:type="dxa"/>
          <w:left w:w="0" w:type="dxa"/>
          <w:bottom w:w="0" w:type="dxa"/>
          <w:right w:w="0" w:type="dxa"/>
        </w:tblCellMar>
      </w:tblPr>
      <w:tblGrid>
        <w:gridCol w:w="379"/>
        <w:gridCol w:w="400"/>
        <w:gridCol w:w="584"/>
        <w:gridCol w:w="650"/>
        <w:gridCol w:w="700"/>
        <w:gridCol w:w="400"/>
        <w:gridCol w:w="433"/>
        <w:gridCol w:w="567"/>
        <w:gridCol w:w="450"/>
        <w:gridCol w:w="358"/>
        <w:gridCol w:w="358"/>
        <w:gridCol w:w="578"/>
        <w:gridCol w:w="14"/>
        <w:gridCol w:w="586"/>
        <w:gridCol w:w="175"/>
        <w:gridCol w:w="475"/>
        <w:gridCol w:w="242"/>
        <w:gridCol w:w="307"/>
        <w:gridCol w:w="496"/>
        <w:gridCol w:w="160"/>
        <w:gridCol w:w="393"/>
        <w:gridCol w:w="571"/>
      </w:tblGrid>
      <w:tr>
        <w:tblPrEx>
          <w:tblLayout w:type="fixed"/>
          <w:tblCellMar>
            <w:top w:w="0" w:type="dxa"/>
            <w:left w:w="0" w:type="dxa"/>
            <w:bottom w:w="0" w:type="dxa"/>
            <w:right w:w="0" w:type="dxa"/>
          </w:tblCellMar>
        </w:tblPrEx>
        <w:trPr>
          <w:trHeight w:val="968" w:hRule="atLeast"/>
          <w:jc w:val="center"/>
        </w:trPr>
        <w:tc>
          <w:tcPr>
            <w:tcW w:w="9276" w:type="dxa"/>
            <w:gridSpan w:val="22"/>
            <w:tcBorders>
              <w:bottom w:val="single" w:color="auto" w:sz="4" w:space="0"/>
            </w:tcBorders>
            <w:tcMar>
              <w:top w:w="15" w:type="dxa"/>
              <w:left w:w="15" w:type="dxa"/>
              <w:bottom w:w="0" w:type="dxa"/>
              <w:right w:w="15" w:type="dxa"/>
            </w:tcMar>
            <w:vAlign w:val="center"/>
          </w:tcPr>
          <w:p>
            <w:pPr>
              <w:jc w:val="center"/>
              <w:rPr>
                <w:sz w:val="40"/>
                <w:szCs w:val="40"/>
              </w:rPr>
            </w:pPr>
            <w:r>
              <w:rPr>
                <w:rFonts w:hint="eastAsia" w:ascii="宋体" w:hAnsi="宋体" w:cs="宋体"/>
                <w:b/>
                <w:bCs/>
                <w:sz w:val="44"/>
                <w:szCs w:val="44"/>
                <w:lang w:val="en-US" w:eastAsia="zh-CN"/>
              </w:rPr>
              <w:t>2021年</w:t>
            </w:r>
            <w:r>
              <w:rPr>
                <w:rFonts w:hint="eastAsia" w:ascii="宋体" w:hAnsi="宋体" w:cs="宋体"/>
                <w:b/>
                <w:bCs/>
                <w:sz w:val="44"/>
                <w:szCs w:val="44"/>
                <w:lang w:eastAsia="zh-CN"/>
              </w:rPr>
              <w:t>抚顺市住房公积金管理中心</w:t>
            </w:r>
            <w:r>
              <w:rPr>
                <w:rFonts w:hint="eastAsia" w:ascii="宋体" w:hAnsi="宋体" w:cs="宋体"/>
                <w:b/>
                <w:bCs/>
                <w:sz w:val="44"/>
                <w:szCs w:val="44"/>
              </w:rPr>
              <w:t>预算项目（政策）绩效目标自评表</w:t>
            </w:r>
            <w:r>
              <w:rPr>
                <w:rFonts w:hint="eastAsia" w:ascii="宋体" w:hAnsi="宋体" w:cs="宋体"/>
                <w:sz w:val="44"/>
                <w:szCs w:val="44"/>
              </w:rPr>
              <w:t xml:space="preserve"> </w:t>
            </w:r>
            <w:r>
              <w:rPr>
                <w:rFonts w:hint="eastAsia" w:ascii="宋体" w:hAnsi="宋体" w:cs="宋体"/>
                <w:sz w:val="44"/>
                <w:szCs w:val="44"/>
              </w:rPr>
              <w:br w:type="textWrapping"/>
            </w:r>
          </w:p>
        </w:tc>
      </w:tr>
      <w:tr>
        <w:tblPrEx>
          <w:tblLayout w:type="fixed"/>
          <w:tblCellMar>
            <w:top w:w="0" w:type="dxa"/>
            <w:left w:w="0" w:type="dxa"/>
            <w:bottom w:w="0" w:type="dxa"/>
            <w:right w:w="0" w:type="dxa"/>
          </w:tblCellMar>
        </w:tblPrEx>
        <w:trPr>
          <w:trHeight w:val="311" w:hRule="atLeast"/>
          <w:jc w:val="center"/>
        </w:trPr>
        <w:tc>
          <w:tcPr>
            <w:tcW w:w="13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项目（政策）</w:t>
            </w:r>
          </w:p>
          <w:p>
            <w:pPr>
              <w:widowControl/>
              <w:jc w:val="center"/>
              <w:textAlignment w:val="center"/>
              <w:rPr>
                <w:color w:val="000000"/>
              </w:rPr>
            </w:pPr>
            <w:r>
              <w:rPr>
                <w:rFonts w:hint="eastAsia" w:ascii="宋体" w:hAnsi="宋体" w:cs="宋体"/>
                <w:color w:val="000000"/>
                <w:kern w:val="0"/>
                <w:szCs w:val="21"/>
              </w:rPr>
              <w:t>名称</w:t>
            </w:r>
          </w:p>
        </w:tc>
        <w:tc>
          <w:tcPr>
            <w:tcW w:w="7913" w:type="dxa"/>
            <w:gridSpan w:val="1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lang w:eastAsia="zh-CN"/>
              </w:rPr>
              <w:t>办公楼运行费</w:t>
            </w:r>
          </w:p>
        </w:tc>
      </w:tr>
      <w:tr>
        <w:tblPrEx>
          <w:tblLayout w:type="fixed"/>
          <w:tblCellMar>
            <w:top w:w="0" w:type="dxa"/>
            <w:left w:w="0" w:type="dxa"/>
            <w:bottom w:w="0" w:type="dxa"/>
            <w:right w:w="0" w:type="dxa"/>
          </w:tblCellMar>
        </w:tblPrEx>
        <w:trPr>
          <w:trHeight w:val="331" w:hRule="atLeast"/>
          <w:jc w:val="center"/>
        </w:trPr>
        <w:tc>
          <w:tcPr>
            <w:tcW w:w="13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rPr>
            </w:pPr>
            <w:r>
              <w:rPr>
                <w:rFonts w:hint="eastAsia"/>
                <w:color w:val="000000"/>
              </w:rPr>
              <w:t>主管部门</w:t>
            </w:r>
          </w:p>
        </w:tc>
        <w:tc>
          <w:tcPr>
            <w:tcW w:w="7913" w:type="dxa"/>
            <w:gridSpan w:val="1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eastAsia="zh-CN"/>
              </w:rPr>
            </w:pPr>
            <w:r>
              <w:rPr>
                <w:rFonts w:hint="eastAsia"/>
                <w:color w:val="000000"/>
                <w:lang w:eastAsia="zh-CN"/>
              </w:rPr>
              <w:t>综合科</w:t>
            </w:r>
          </w:p>
        </w:tc>
      </w:tr>
      <w:tr>
        <w:tblPrEx>
          <w:tblLayout w:type="fixed"/>
          <w:tblCellMar>
            <w:top w:w="0" w:type="dxa"/>
            <w:left w:w="0" w:type="dxa"/>
            <w:bottom w:w="0" w:type="dxa"/>
            <w:right w:w="0" w:type="dxa"/>
          </w:tblCellMar>
        </w:tblPrEx>
        <w:trPr>
          <w:trHeight w:val="311" w:hRule="atLeast"/>
          <w:jc w:val="center"/>
        </w:trPr>
        <w:tc>
          <w:tcPr>
            <w:tcW w:w="13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color w:val="000000"/>
              </w:rPr>
            </w:pPr>
            <w:r>
              <w:rPr>
                <w:rFonts w:hint="eastAsia"/>
                <w:color w:val="000000"/>
              </w:rPr>
              <w:t>实施单位</w:t>
            </w: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rPr>
                <w:rFonts w:hint="eastAsia" w:eastAsia="宋体"/>
                <w:color w:val="000000"/>
                <w:lang w:eastAsia="zh-CN"/>
              </w:rPr>
            </w:pPr>
            <w:r>
              <w:rPr>
                <w:rFonts w:hint="eastAsia"/>
                <w:color w:val="000000"/>
                <w:lang w:eastAsia="zh-CN"/>
              </w:rPr>
              <w:t>抚顺市住房公积金管理中心</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实施期</w:t>
            </w:r>
          </w:p>
        </w:tc>
        <w:tc>
          <w:tcPr>
            <w:tcW w:w="2644"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ascii="宋体" w:hAnsi="宋体" w:cs="宋体"/>
                <w:color w:val="000000"/>
                <w:kern w:val="0"/>
                <w:sz w:val="18"/>
                <w:szCs w:val="18"/>
                <w:lang w:val="en-US" w:eastAsia="zh-CN"/>
              </w:rPr>
              <w:t>2021</w:t>
            </w:r>
            <w:r>
              <w:rPr>
                <w:rFonts w:hint="eastAsia" w:ascii="宋体" w:hAnsi="宋体" w:cs="宋体"/>
                <w:color w:val="000000"/>
                <w:kern w:val="0"/>
                <w:sz w:val="18"/>
                <w:szCs w:val="18"/>
              </w:rPr>
              <w:t xml:space="preserve">年 </w:t>
            </w:r>
            <w:r>
              <w:rPr>
                <w:rFonts w:hint="eastAsia" w:ascii="宋体" w:hAnsi="宋体" w:cs="宋体"/>
                <w:color w:val="000000"/>
                <w:kern w:val="0"/>
                <w:sz w:val="18"/>
                <w:szCs w:val="18"/>
                <w:lang w:val="en-US" w:eastAsia="zh-CN"/>
              </w:rPr>
              <w:t>1</w:t>
            </w:r>
            <w:r>
              <w:rPr>
                <w:rFonts w:hint="eastAsia" w:ascii="宋体" w:hAnsi="宋体" w:cs="宋体"/>
                <w:color w:val="000000"/>
                <w:kern w:val="0"/>
                <w:sz w:val="18"/>
                <w:szCs w:val="18"/>
              </w:rPr>
              <w:t xml:space="preserve">月 - </w:t>
            </w:r>
            <w:r>
              <w:rPr>
                <w:rFonts w:hint="eastAsia" w:ascii="宋体" w:hAnsi="宋体" w:cs="宋体"/>
                <w:color w:val="000000"/>
                <w:kern w:val="0"/>
                <w:sz w:val="18"/>
                <w:szCs w:val="18"/>
                <w:lang w:val="en-US" w:eastAsia="zh-CN"/>
              </w:rPr>
              <w:t>2021</w:t>
            </w:r>
            <w:r>
              <w:rPr>
                <w:rFonts w:hint="eastAsia" w:ascii="宋体" w:hAnsi="宋体" w:cs="宋体"/>
                <w:color w:val="000000"/>
                <w:kern w:val="0"/>
                <w:sz w:val="18"/>
                <w:szCs w:val="18"/>
              </w:rPr>
              <w:t xml:space="preserve">年 </w:t>
            </w:r>
            <w:r>
              <w:rPr>
                <w:rFonts w:hint="eastAsia" w:ascii="宋体" w:hAnsi="宋体" w:cs="宋体"/>
                <w:color w:val="000000"/>
                <w:kern w:val="0"/>
                <w:sz w:val="18"/>
                <w:szCs w:val="18"/>
                <w:lang w:val="en-US" w:eastAsia="zh-CN"/>
              </w:rPr>
              <w:t>12</w:t>
            </w:r>
            <w:r>
              <w:rPr>
                <w:rFonts w:hint="eastAsia" w:ascii="宋体" w:hAnsi="宋体" w:cs="宋体"/>
                <w:color w:val="000000"/>
                <w:kern w:val="0"/>
                <w:sz w:val="18"/>
                <w:szCs w:val="18"/>
              </w:rPr>
              <w:t>月</w:t>
            </w:r>
          </w:p>
        </w:tc>
      </w:tr>
      <w:tr>
        <w:tblPrEx>
          <w:tblLayout w:type="fixed"/>
          <w:tblCellMar>
            <w:top w:w="0" w:type="dxa"/>
            <w:left w:w="0" w:type="dxa"/>
            <w:bottom w:w="0" w:type="dxa"/>
            <w:right w:w="0" w:type="dxa"/>
          </w:tblCellMar>
        </w:tblPrEx>
        <w:trPr>
          <w:trHeight w:val="592" w:hRule="atLeast"/>
          <w:jc w:val="center"/>
        </w:trPr>
        <w:tc>
          <w:tcPr>
            <w:tcW w:w="1363"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项目预算资金</w:t>
            </w: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rPr>
            </w:pPr>
            <w:r>
              <w:rPr>
                <w:rFonts w:hint="eastAsia"/>
              </w:rPr>
              <w:t>年初</w:t>
            </w:r>
          </w:p>
          <w:p>
            <w:pPr>
              <w:jc w:val="center"/>
              <w:rPr>
                <w:rFonts w:hint="eastAsia"/>
              </w:rPr>
            </w:pPr>
            <w:r>
              <w:rPr>
                <w:rFonts w:hint="eastAsia"/>
              </w:rPr>
              <w:t>预算数</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rPr>
            </w:pPr>
            <w:r>
              <w:rPr>
                <w:rFonts w:hint="eastAsia"/>
              </w:rPr>
              <w:t>全年预算数（A）</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全年执行数（B）</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rPr>
            </w:pPr>
            <w:r>
              <w:rPr>
                <w:rFonts w:hint="eastAsia"/>
              </w:rPr>
              <w:t>分值</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执行率（B/A)</w:t>
            </w: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rPr>
            </w:pPr>
            <w:r>
              <w:rPr>
                <w:rFonts w:hint="eastAsia"/>
              </w:rPr>
              <w:t>得分</w:t>
            </w:r>
          </w:p>
          <w:p>
            <w:pPr>
              <w:jc w:val="center"/>
              <w:rPr>
                <w:rFonts w:hint="eastAsia"/>
              </w:rPr>
            </w:pPr>
            <w:r>
              <w:rPr>
                <w:rFonts w:hint="eastAsia"/>
              </w:rPr>
              <w:t>（分值*B/A）</w:t>
            </w:r>
          </w:p>
        </w:tc>
      </w:tr>
      <w:tr>
        <w:tblPrEx>
          <w:tblLayout w:type="fixed"/>
          <w:tblCellMar>
            <w:top w:w="0" w:type="dxa"/>
            <w:left w:w="0" w:type="dxa"/>
            <w:bottom w:w="0" w:type="dxa"/>
            <w:right w:w="0" w:type="dxa"/>
          </w:tblCellMar>
        </w:tblPrEx>
        <w:trPr>
          <w:trHeight w:val="605"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年度预算资金总额：</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r>
              <w:rPr>
                <w:rFonts w:hint="eastAsia"/>
                <w:color w:val="000000"/>
                <w:lang w:val="en-US" w:eastAsia="zh-CN"/>
              </w:rPr>
              <w:t>92.47</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92.47</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　</w:t>
            </w:r>
            <w:r>
              <w:rPr>
                <w:rFonts w:hint="eastAsia"/>
                <w:color w:val="000000"/>
                <w:lang w:val="en-US" w:eastAsia="zh-CN"/>
              </w:rPr>
              <w:t>80.57</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87.13</w:t>
            </w: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8.71</w:t>
            </w:r>
          </w:p>
        </w:tc>
      </w:tr>
      <w:tr>
        <w:tblPrEx>
          <w:tblLayout w:type="fixed"/>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color w:val="000000"/>
              </w:rPr>
            </w:pPr>
            <w:r>
              <w:rPr>
                <w:rFonts w:hint="eastAsia" w:ascii="宋体" w:hAnsi="宋体" w:cs="宋体"/>
                <w:color w:val="000000"/>
                <w:kern w:val="0"/>
                <w:szCs w:val="21"/>
              </w:rPr>
              <w:t>其中：财政拨款收入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　</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Layout w:type="fixed"/>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rPr>
            </w:pPr>
            <w:r>
              <w:rPr>
                <w:rFonts w:hint="eastAsia" w:ascii="宋体" w:hAnsi="宋体" w:cs="宋体"/>
                <w:kern w:val="0"/>
                <w:szCs w:val="21"/>
              </w:rPr>
              <w:t>中央提前告知转移支付资金</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Layout w:type="fixed"/>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rPr>
            </w:pPr>
            <w:r>
              <w:rPr>
                <w:rFonts w:hint="eastAsia" w:ascii="宋体" w:hAnsi="宋体" w:cs="宋体"/>
                <w:kern w:val="0"/>
                <w:szCs w:val="21"/>
              </w:rPr>
              <w:t>纳入预算管理的行政事业性收费等非税收入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Layout w:type="fixed"/>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rPr>
            </w:pPr>
            <w:r>
              <w:rPr>
                <w:rFonts w:hint="eastAsia" w:ascii="宋体" w:hAnsi="宋体" w:cs="宋体"/>
                <w:kern w:val="0"/>
                <w:szCs w:val="21"/>
              </w:rPr>
              <w:t>纳入政府性基金预算管理收入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92.2</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92.2</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lang w:val="en-US" w:eastAsia="zh-CN"/>
              </w:rPr>
            </w:pPr>
            <w:r>
              <w:rPr>
                <w:rFonts w:hint="eastAsia"/>
                <w:color w:val="000000"/>
                <w:lang w:val="en-US" w:eastAsia="zh-CN"/>
              </w:rPr>
              <w:t>80.32</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87.11</w:t>
            </w: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Layout w:type="fixed"/>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rPr>
            </w:pPr>
            <w:r>
              <w:rPr>
                <w:rFonts w:hint="eastAsia" w:ascii="宋体" w:hAnsi="宋体" w:cs="宋体"/>
                <w:kern w:val="0"/>
                <w:szCs w:val="21"/>
              </w:rPr>
              <w:t>纳入专户管理的行政事业性收费等非税收入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Layout w:type="fixed"/>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rPr>
            </w:pPr>
            <w:r>
              <w:rPr>
                <w:rFonts w:hint="eastAsia" w:ascii="宋体" w:hAnsi="宋体" w:cs="宋体"/>
                <w:kern w:val="0"/>
                <w:szCs w:val="21"/>
              </w:rPr>
              <w:t>上年结转</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0.27</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0.27</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lang w:val="en-US" w:eastAsia="zh-CN"/>
              </w:rPr>
            </w:pPr>
            <w:r>
              <w:rPr>
                <w:rFonts w:hint="eastAsia"/>
                <w:color w:val="000000"/>
                <w:lang w:val="en-US" w:eastAsia="zh-CN"/>
              </w:rPr>
              <w:t>0.25</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5.26</w:t>
            </w: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Layout w:type="fixed"/>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rPr>
            </w:pPr>
            <w:r>
              <w:rPr>
                <w:rFonts w:hint="eastAsia" w:ascii="宋体" w:hAnsi="宋体" w:cs="宋体"/>
                <w:kern w:val="0"/>
                <w:szCs w:val="21"/>
              </w:rPr>
              <w:t>其他收入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Layout w:type="fixed"/>
          <w:tblCellMar>
            <w:top w:w="0" w:type="dxa"/>
            <w:left w:w="0" w:type="dxa"/>
            <w:bottom w:w="0" w:type="dxa"/>
            <w:right w:w="0" w:type="dxa"/>
          </w:tblCellMar>
        </w:tblPrEx>
        <w:trPr>
          <w:trHeight w:val="311" w:hRule="atLeast"/>
          <w:jc w:val="center"/>
        </w:trPr>
        <w:tc>
          <w:tcPr>
            <w:tcW w:w="1363"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年度总体目标</w:t>
            </w: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年初设定目标</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全年实际完成情况</w:t>
            </w:r>
          </w:p>
        </w:tc>
      </w:tr>
      <w:tr>
        <w:tblPrEx>
          <w:tblLayout w:type="fixed"/>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目标1</w:t>
            </w:r>
            <w:r>
              <w:rPr>
                <w:rFonts w:hint="eastAsia"/>
                <w:color w:val="000000"/>
                <w:lang w:eastAsia="zh-CN"/>
              </w:rPr>
              <w:t>：</w:t>
            </w:r>
            <w:r>
              <w:rPr>
                <w:rFonts w:hint="eastAsia" w:ascii="宋体" w:hAnsi="宋体" w:cs="宋体"/>
                <w:kern w:val="0"/>
                <w:szCs w:val="21"/>
                <w:lang w:val="en-US" w:eastAsia="zh-CN"/>
              </w:rPr>
              <w:t>在项目指标额度内，通过申请办公楼运行费，缓解办公经费不足,确保公积金业务正常运转从而更好地为全市百姓服务</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r>
              <w:rPr>
                <w:rFonts w:hint="eastAsia"/>
                <w:lang w:eastAsia="zh-CN"/>
              </w:rPr>
              <w:t>我单位全年在预算资金控制内保障公积金中心的正常运转，为全市职工提供更好公积金归集和贷款服务，不断提升服务质效，助力于优化当地营商环境。</w:t>
            </w:r>
          </w:p>
        </w:tc>
      </w:tr>
      <w:tr>
        <w:tblPrEx>
          <w:tblLayout w:type="fixed"/>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lang w:eastAsia="zh-CN"/>
              </w:rPr>
            </w:pPr>
            <w:r>
              <w:rPr>
                <w:rFonts w:hint="eastAsia"/>
                <w:color w:val="000000"/>
                <w:lang w:eastAsia="zh-CN"/>
              </w:rPr>
              <w:t>目标</w:t>
            </w:r>
            <w:r>
              <w:rPr>
                <w:rFonts w:hint="eastAsia"/>
                <w:color w:val="000000"/>
                <w:lang w:val="en-US" w:eastAsia="zh-CN"/>
              </w:rPr>
              <w:t>2：</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r>
      <w:tr>
        <w:tblPrEx>
          <w:tblLayout w:type="fixed"/>
          <w:tblCellMar>
            <w:top w:w="0" w:type="dxa"/>
            <w:left w:w="0" w:type="dxa"/>
            <w:bottom w:w="0" w:type="dxa"/>
            <w:right w:w="0" w:type="dxa"/>
          </w:tblCellMar>
        </w:tblPrEx>
        <w:trPr>
          <w:trHeight w:val="296"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r>
      <w:tr>
        <w:tblPrEx>
          <w:tblLayout w:type="fixed"/>
          <w:tblCellMar>
            <w:top w:w="0" w:type="dxa"/>
            <w:left w:w="0" w:type="dxa"/>
            <w:bottom w:w="0" w:type="dxa"/>
            <w:right w:w="0" w:type="dxa"/>
          </w:tblCellMar>
        </w:tblPrEx>
        <w:trPr>
          <w:trHeight w:val="911" w:hRule="atLeast"/>
          <w:jc w:val="center"/>
        </w:trPr>
        <w:tc>
          <w:tcPr>
            <w:tcW w:w="379"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p>
            <w:pPr>
              <w:jc w:val="center"/>
              <w:rPr>
                <w:color w:val="000000"/>
              </w:rPr>
            </w:pPr>
          </w:p>
          <w:p>
            <w:pPr>
              <w:rPr>
                <w:color w:val="000000"/>
              </w:rPr>
            </w:pPr>
          </w:p>
          <w:p>
            <w:pPr>
              <w:jc w:val="center"/>
              <w:rPr>
                <w:color w:val="000000"/>
              </w:rPr>
            </w:pPr>
            <w:r>
              <w:rPr>
                <w:rFonts w:hint="eastAsia"/>
                <w:color w:val="000000"/>
              </w:rPr>
              <w:t>绩效</w:t>
            </w:r>
          </w:p>
          <w:p>
            <w:pPr>
              <w:jc w:val="center"/>
              <w:rPr>
                <w:color w:val="000000"/>
              </w:rPr>
            </w:pPr>
            <w:r>
              <w:rPr>
                <w:rFonts w:hint="eastAsia"/>
                <w:color w:val="000000"/>
              </w:rPr>
              <w:t>指标</w:t>
            </w: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r>
              <w:rPr>
                <w:rFonts w:hint="eastAsia"/>
                <w:color w:val="000000"/>
              </w:rPr>
              <w:t>绩效</w:t>
            </w:r>
          </w:p>
          <w:p>
            <w:pPr>
              <w:jc w:val="center"/>
              <w:rPr>
                <w:color w:val="000000"/>
              </w:rPr>
            </w:pPr>
            <w:r>
              <w:rPr>
                <w:rFonts w:hint="eastAsia"/>
                <w:color w:val="000000"/>
              </w:rPr>
              <w:t>指标</w:t>
            </w:r>
          </w:p>
          <w:p>
            <w:pPr>
              <w:rPr>
                <w:color w:val="000000"/>
              </w:rPr>
            </w:pPr>
          </w:p>
          <w:p>
            <w:pPr>
              <w:jc w:val="center"/>
              <w:rPr>
                <w:color w:val="000000"/>
              </w:rPr>
            </w:pPr>
          </w:p>
          <w:p>
            <w:pPr>
              <w:jc w:val="center"/>
              <w:rPr>
                <w:rFonts w:hint="eastAsia"/>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一级</w:t>
            </w:r>
          </w:p>
          <w:p>
            <w:pPr>
              <w:jc w:val="center"/>
              <w:rPr>
                <w:color w:val="000000"/>
              </w:rPr>
            </w:pPr>
            <w:r>
              <w:rPr>
                <w:rFonts w:hint="eastAsia"/>
                <w:color w:val="000000"/>
              </w:rPr>
              <w:t>指标</w:t>
            </w: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二级</w:t>
            </w:r>
          </w:p>
          <w:p>
            <w:pPr>
              <w:jc w:val="center"/>
              <w:rPr>
                <w:color w:val="000000"/>
              </w:rPr>
            </w:pPr>
            <w:r>
              <w:rPr>
                <w:rFonts w:hint="eastAsia"/>
                <w:color w:val="000000"/>
              </w:rPr>
              <w:t>指标</w:t>
            </w:r>
          </w:p>
        </w:tc>
        <w:tc>
          <w:tcPr>
            <w:tcW w:w="65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三级</w:t>
            </w:r>
          </w:p>
          <w:p>
            <w:pPr>
              <w:jc w:val="center"/>
              <w:rPr>
                <w:color w:val="000000"/>
              </w:rPr>
            </w:pPr>
            <w:r>
              <w:rPr>
                <w:rFonts w:hint="eastAsia"/>
                <w:color w:val="000000"/>
              </w:rPr>
              <w:t>指标</w:t>
            </w:r>
          </w:p>
        </w:tc>
        <w:tc>
          <w:tcPr>
            <w:tcW w:w="153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年度</w:t>
            </w:r>
          </w:p>
          <w:p>
            <w:pPr>
              <w:jc w:val="center"/>
              <w:rPr>
                <w:rFonts w:hint="eastAsia"/>
                <w:color w:val="000000"/>
              </w:rPr>
            </w:pPr>
            <w:r>
              <w:rPr>
                <w:rFonts w:hint="eastAsia"/>
                <w:color w:val="000000"/>
              </w:rPr>
              <w:t>目标值</w:t>
            </w:r>
          </w:p>
        </w:tc>
        <w:tc>
          <w:tcPr>
            <w:tcW w:w="5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全年</w:t>
            </w:r>
          </w:p>
          <w:p>
            <w:pPr>
              <w:jc w:val="center"/>
              <w:rPr>
                <w:rFonts w:hint="eastAsia"/>
                <w:color w:val="000000"/>
              </w:rPr>
            </w:pPr>
            <w:r>
              <w:rPr>
                <w:rFonts w:hint="eastAsia"/>
                <w:color w:val="000000"/>
              </w:rPr>
              <w:t>完成值</w:t>
            </w:r>
          </w:p>
        </w:tc>
        <w:tc>
          <w:tcPr>
            <w:tcW w:w="45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完成程度</w:t>
            </w:r>
          </w:p>
        </w:tc>
        <w:tc>
          <w:tcPr>
            <w:tcW w:w="35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分值</w:t>
            </w:r>
          </w:p>
        </w:tc>
        <w:tc>
          <w:tcPr>
            <w:tcW w:w="35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得分</w:t>
            </w:r>
          </w:p>
        </w:tc>
        <w:tc>
          <w:tcPr>
            <w:tcW w:w="3426" w:type="dxa"/>
            <w:gridSpan w:val="10"/>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未完成原因分析</w:t>
            </w:r>
          </w:p>
          <w:p>
            <w:pPr>
              <w:widowControl/>
              <w:jc w:val="center"/>
              <w:textAlignment w:val="center"/>
              <w:rPr>
                <w:rFonts w:hint="eastAsia"/>
                <w:color w:val="000000"/>
              </w:rPr>
            </w:pPr>
            <w:r>
              <w:rPr>
                <w:rFonts w:hint="eastAsia" w:ascii="宋体" w:hAnsi="宋体" w:cs="宋体"/>
                <w:color w:val="000000"/>
                <w:kern w:val="0"/>
                <w:szCs w:val="21"/>
              </w:rPr>
              <w:t>（请在相应选项下划“√”并在原因说明中分项阐述）</w:t>
            </w:r>
          </w:p>
        </w:tc>
        <w:tc>
          <w:tcPr>
            <w:tcW w:w="571"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改进</w:t>
            </w:r>
          </w:p>
          <w:p>
            <w:pPr>
              <w:jc w:val="center"/>
              <w:rPr>
                <w:rFonts w:hint="eastAsia"/>
                <w:color w:val="000000"/>
              </w:rPr>
            </w:pPr>
            <w:r>
              <w:rPr>
                <w:rFonts w:hint="eastAsia"/>
                <w:color w:val="000000"/>
              </w:rPr>
              <w:t>措施</w:t>
            </w:r>
          </w:p>
        </w:tc>
      </w:tr>
      <w:tr>
        <w:tblPrEx>
          <w:tblLayout w:type="fixed"/>
          <w:tblCellMar>
            <w:top w:w="0" w:type="dxa"/>
            <w:left w:w="0" w:type="dxa"/>
            <w:bottom w:w="0" w:type="dxa"/>
            <w:right w:w="0" w:type="dxa"/>
          </w:tblCellMar>
        </w:tblPrEx>
        <w:trPr>
          <w:trHeight w:val="312"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700" w:type="dxa"/>
            <w:tcBorders>
              <w:top w:val="single" w:color="auto" w:sz="4" w:space="0"/>
              <w:left w:val="single" w:color="auto" w:sz="4" w:space="0"/>
              <w:bottom w:val="single" w:color="auto" w:sz="4" w:space="0"/>
              <w:right w:val="single" w:color="auto" w:sz="4" w:space="0"/>
            </w:tcBorders>
            <w:vAlign w:val="center"/>
          </w:tcPr>
          <w:p>
            <w:pPr>
              <w:rPr>
                <w:rFonts w:hint="eastAsia"/>
                <w:color w:val="000000"/>
              </w:rPr>
            </w:pPr>
            <w:r>
              <w:rPr>
                <w:rFonts w:hint="eastAsia"/>
                <w:color w:val="000000"/>
              </w:rPr>
              <w:t>运算</w:t>
            </w:r>
          </w:p>
          <w:p>
            <w:pPr>
              <w:rPr>
                <w:color w:val="000000"/>
              </w:rPr>
            </w:pPr>
            <w:r>
              <w:rPr>
                <w:rFonts w:hint="eastAsia"/>
                <w:color w:val="000000"/>
              </w:rPr>
              <w:t>符号</w:t>
            </w:r>
          </w:p>
        </w:tc>
        <w:tc>
          <w:tcPr>
            <w:tcW w:w="400" w:type="dxa"/>
            <w:tcBorders>
              <w:top w:val="single" w:color="auto" w:sz="4" w:space="0"/>
              <w:left w:val="single" w:color="auto" w:sz="4" w:space="0"/>
              <w:bottom w:val="single" w:color="auto" w:sz="4" w:space="0"/>
              <w:right w:val="single" w:color="auto" w:sz="4" w:space="0"/>
            </w:tcBorders>
            <w:vAlign w:val="center"/>
          </w:tcPr>
          <w:p>
            <w:pPr>
              <w:rPr>
                <w:rFonts w:hint="eastAsia"/>
                <w:color w:val="000000"/>
              </w:rPr>
            </w:pPr>
            <w:r>
              <w:rPr>
                <w:rFonts w:hint="eastAsia"/>
                <w:color w:val="000000"/>
              </w:rPr>
              <w:t>内容</w:t>
            </w:r>
          </w:p>
        </w:tc>
        <w:tc>
          <w:tcPr>
            <w:tcW w:w="433" w:type="dxa"/>
            <w:tcBorders>
              <w:top w:val="single" w:color="auto" w:sz="4" w:space="0"/>
              <w:left w:val="single" w:color="auto" w:sz="4" w:space="0"/>
              <w:bottom w:val="single" w:color="auto" w:sz="4" w:space="0"/>
              <w:right w:val="single" w:color="auto" w:sz="4" w:space="0"/>
            </w:tcBorders>
            <w:vAlign w:val="center"/>
          </w:tcPr>
          <w:p>
            <w:pPr>
              <w:rPr>
                <w:rFonts w:hint="eastAsia"/>
                <w:color w:val="000000"/>
              </w:rPr>
            </w:pPr>
            <w:r>
              <w:rPr>
                <w:rFonts w:hint="eastAsia"/>
                <w:color w:val="000000"/>
              </w:rPr>
              <w:t>度量单位</w:t>
            </w: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5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358"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358"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9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经费</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制度</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65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人员</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54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硬件条件保障</w:t>
            </w:r>
          </w:p>
        </w:tc>
        <w:tc>
          <w:tcPr>
            <w:tcW w:w="4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其他</w:t>
            </w:r>
          </w:p>
        </w:tc>
        <w:tc>
          <w:tcPr>
            <w:tcW w:w="553"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原因</w:t>
            </w:r>
            <w:r>
              <w:rPr>
                <w:rFonts w:hint="eastAsia" w:ascii="宋体" w:hAnsi="宋体" w:cs="宋体"/>
                <w:color w:val="000000"/>
                <w:kern w:val="0"/>
                <w:szCs w:val="21"/>
              </w:rPr>
              <w:br w:type="textWrapping"/>
            </w:r>
            <w:r>
              <w:rPr>
                <w:rFonts w:hint="eastAsia" w:ascii="宋体" w:hAnsi="宋体" w:cs="宋体"/>
                <w:color w:val="000000"/>
                <w:kern w:val="0"/>
                <w:szCs w:val="21"/>
              </w:rPr>
              <w:t>说明</w:t>
            </w:r>
          </w:p>
        </w:tc>
        <w:tc>
          <w:tcPr>
            <w:tcW w:w="571"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r>
      <w:tr>
        <w:tblPrEx>
          <w:tblLayout w:type="fixed"/>
          <w:tblCellMar>
            <w:top w:w="0" w:type="dxa"/>
            <w:left w:w="0" w:type="dxa"/>
            <w:bottom w:w="0" w:type="dxa"/>
            <w:right w:w="0" w:type="dxa"/>
          </w:tblCellMar>
        </w:tblPrEx>
        <w:trPr>
          <w:trHeight w:val="37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产出</w:t>
            </w:r>
          </w:p>
          <w:p>
            <w:pPr>
              <w:jc w:val="center"/>
              <w:rPr>
                <w:rFonts w:hint="eastAsia"/>
                <w:color w:val="000000"/>
              </w:rPr>
            </w:pPr>
            <w:r>
              <w:rPr>
                <w:rFonts w:hint="eastAsia"/>
                <w:color w:val="000000"/>
              </w:rPr>
              <w:t>指标</w:t>
            </w:r>
          </w:p>
          <w:p>
            <w:pPr>
              <w:jc w:val="center"/>
              <w:rPr>
                <w:rFonts w:hint="eastAsia"/>
                <w:color w:val="000000"/>
              </w:rPr>
            </w:pPr>
          </w:p>
          <w:p>
            <w:pPr>
              <w:jc w:val="center"/>
              <w:rPr>
                <w:rFonts w:hint="eastAsia"/>
                <w:color w:val="000000"/>
              </w:rPr>
            </w:pPr>
          </w:p>
          <w:p>
            <w:pPr>
              <w:jc w:val="center"/>
              <w:rPr>
                <w:color w:val="000000"/>
              </w:rPr>
            </w:pPr>
            <w:r>
              <w:rPr>
                <w:rFonts w:hint="eastAsia"/>
                <w:color w:val="000000"/>
              </w:rPr>
              <w:t>产出</w:t>
            </w:r>
          </w:p>
          <w:p>
            <w:pPr>
              <w:jc w:val="center"/>
              <w:rPr>
                <w:rFonts w:hint="eastAsia"/>
                <w:color w:val="000000"/>
              </w:rPr>
            </w:pPr>
            <w:r>
              <w:rPr>
                <w:rFonts w:hint="eastAsia"/>
                <w:color w:val="000000"/>
              </w:rPr>
              <w:t>指标</w:t>
            </w: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数量</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eastAsia="宋体"/>
                <w:color w:val="000000"/>
                <w:lang w:eastAsia="zh-CN"/>
              </w:rPr>
            </w:pPr>
            <w:r>
              <w:rPr>
                <w:rFonts w:hint="eastAsia" w:ascii="宋体" w:hAnsi="宋体" w:cs="宋体"/>
                <w:color w:val="000000"/>
                <w:szCs w:val="21"/>
                <w:lang w:eastAsia="zh-CN"/>
              </w:rPr>
              <w:t>项目完工率</w:t>
            </w:r>
          </w:p>
        </w:tc>
        <w:tc>
          <w:tcPr>
            <w:tcW w:w="7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ascii="宋体"/>
                <w:kern w:val="0"/>
                <w:szCs w:val="21"/>
              </w:rPr>
            </w:pPr>
            <w:r>
              <w:rPr>
                <w:rFonts w:hint="eastAsia" w:ascii="仿宋_GB2312" w:hAnsi="仿宋_GB2312" w:eastAsia="仿宋_GB2312" w:cs="仿宋_GB2312"/>
                <w:szCs w:val="21"/>
              </w:rPr>
              <w:t>“=”“≤”“≥”“＜”“＞”</w:t>
            </w:r>
          </w:p>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90</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95</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3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3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质量</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eastAsia="宋体"/>
                <w:color w:val="000000"/>
                <w:lang w:eastAsia="zh-CN"/>
              </w:rPr>
            </w:pPr>
            <w:r>
              <w:rPr>
                <w:rFonts w:hint="eastAsia"/>
                <w:color w:val="000000"/>
                <w:lang w:eastAsia="zh-CN"/>
              </w:rPr>
              <w:t>经费支出规范性</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95</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100</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15</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15</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2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70"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时效</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eastAsia="宋体"/>
                <w:color w:val="000000"/>
                <w:lang w:eastAsia="zh-CN"/>
              </w:rPr>
            </w:pPr>
            <w:r>
              <w:rPr>
                <w:rFonts w:hint="eastAsia"/>
                <w:color w:val="000000"/>
                <w:lang w:eastAsia="zh-CN"/>
              </w:rPr>
              <w:t>项目年度完成率</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90</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95</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5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8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成本</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eastAsia="宋体"/>
                <w:color w:val="000000"/>
                <w:lang w:eastAsia="zh-CN"/>
              </w:rPr>
            </w:pPr>
            <w:r>
              <w:rPr>
                <w:rFonts w:hint="eastAsia"/>
                <w:color w:val="000000"/>
                <w:lang w:eastAsia="zh-CN"/>
              </w:rPr>
              <w:t>预算成本控制</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92.20</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eastAsia="zh-CN"/>
              </w:rPr>
            </w:pPr>
            <w:r>
              <w:rPr>
                <w:rFonts w:hint="eastAsia"/>
                <w:color w:val="000000"/>
                <w:lang w:eastAsia="zh-CN"/>
              </w:rPr>
              <w:t>万元</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80.57</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15</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15</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71"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3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96"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效益</w:t>
            </w:r>
          </w:p>
          <w:p>
            <w:pPr>
              <w:jc w:val="center"/>
              <w:rPr>
                <w:rFonts w:hint="eastAsia"/>
                <w:color w:val="000000"/>
              </w:rPr>
            </w:pPr>
            <w:r>
              <w:rPr>
                <w:rFonts w:hint="eastAsia"/>
                <w:color w:val="000000"/>
              </w:rPr>
              <w:t>指标</w:t>
            </w:r>
          </w:p>
          <w:p>
            <w:pPr>
              <w:jc w:val="center"/>
              <w:rPr>
                <w:rFonts w:hint="eastAsia"/>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经济效益指标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81"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2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62"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社会效益指标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4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eastAsia="宋体"/>
                <w:color w:val="000000"/>
                <w:lang w:eastAsia="zh-CN"/>
              </w:rPr>
            </w:pPr>
            <w:r>
              <w:rPr>
                <w:rFonts w:hint="eastAsia"/>
                <w:color w:val="000000"/>
                <w:lang w:eastAsia="zh-CN"/>
              </w:rPr>
              <w:t>系统正常运行率</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91</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100</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15</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15</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79"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生态效益指标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8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3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5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可持续影响指标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eastAsia="宋体"/>
                <w:color w:val="000000"/>
                <w:lang w:eastAsia="zh-CN"/>
              </w:rPr>
            </w:pPr>
            <w:r>
              <w:rPr>
                <w:rFonts w:hint="eastAsia"/>
                <w:color w:val="000000"/>
                <w:lang w:eastAsia="zh-CN"/>
              </w:rPr>
              <w:t>政策可持续性</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eastAsia="zh-CN"/>
              </w:rPr>
            </w:pPr>
            <w:r>
              <w:rPr>
                <w:rFonts w:hint="eastAsia"/>
                <w:color w:val="000000"/>
                <w:sz w:val="15"/>
                <w:szCs w:val="15"/>
                <w:lang w:eastAsia="zh-CN"/>
              </w:rPr>
              <w:t>是否持续</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eastAsia="zh-CN"/>
              </w:rPr>
            </w:pPr>
            <w:r>
              <w:rPr>
                <w:rFonts w:hint="eastAsia"/>
                <w:color w:val="000000"/>
                <w:lang w:eastAsia="zh-CN"/>
              </w:rPr>
              <w:t>是</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15</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15</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71"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95"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满意度指标</w:t>
            </w: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服务对象满意度指标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eastAsia="宋体"/>
                <w:color w:val="000000"/>
                <w:lang w:eastAsia="zh-CN"/>
              </w:rPr>
            </w:pPr>
            <w:r>
              <w:rPr>
                <w:rFonts w:hint="eastAsia"/>
                <w:color w:val="000000"/>
                <w:lang w:eastAsia="zh-CN"/>
              </w:rPr>
              <w:t>服务对象满意度</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90</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99</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34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89" w:hRule="atLeast"/>
          <w:jc w:val="center"/>
        </w:trPr>
        <w:tc>
          <w:tcPr>
            <w:tcW w:w="4563" w:type="dxa"/>
            <w:gridSpan w:val="9"/>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rPr>
            </w:pPr>
            <w:r>
              <w:rPr>
                <w:rFonts w:hint="eastAsia"/>
                <w:color w:val="000000"/>
              </w:rPr>
              <w:t>产出、效益、满意度指标自评得分小计</w:t>
            </w:r>
          </w:p>
          <w:p>
            <w:pPr>
              <w:jc w:val="center"/>
              <w:rPr>
                <w:color w:val="000000"/>
              </w:rPr>
            </w:pPr>
            <w:r>
              <w:rPr>
                <w:rFonts w:hint="eastAsia"/>
                <w:color w:val="000000"/>
              </w:rPr>
              <w:t>（C）</w:t>
            </w:r>
          </w:p>
        </w:tc>
        <w:tc>
          <w:tcPr>
            <w:tcW w:w="71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90</w:t>
            </w:r>
          </w:p>
        </w:tc>
        <w:tc>
          <w:tcPr>
            <w:tcW w:w="2377"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预算执行率得分</w:t>
            </w:r>
          </w:p>
          <w:p>
            <w:pPr>
              <w:jc w:val="center"/>
              <w:rPr>
                <w:color w:val="000000"/>
              </w:rPr>
            </w:pPr>
            <w:r>
              <w:rPr>
                <w:rFonts w:hint="eastAsia"/>
                <w:color w:val="000000"/>
              </w:rPr>
              <w:t>（D）</w:t>
            </w:r>
          </w:p>
        </w:tc>
        <w:tc>
          <w:tcPr>
            <w:tcW w:w="162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8.71</w:t>
            </w:r>
          </w:p>
        </w:tc>
      </w:tr>
      <w:tr>
        <w:tblPrEx>
          <w:tblLayout w:type="fixed"/>
          <w:tblCellMar>
            <w:top w:w="0" w:type="dxa"/>
            <w:left w:w="0" w:type="dxa"/>
            <w:bottom w:w="0" w:type="dxa"/>
            <w:right w:w="0" w:type="dxa"/>
          </w:tblCellMar>
        </w:tblPrEx>
        <w:trPr>
          <w:trHeight w:val="414" w:hRule="atLeast"/>
          <w:jc w:val="center"/>
        </w:trPr>
        <w:tc>
          <w:tcPr>
            <w:tcW w:w="4563" w:type="dxa"/>
            <w:gridSpan w:val="9"/>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rPr>
            </w:pPr>
            <w:r>
              <w:rPr>
                <w:rFonts w:hint="eastAsia"/>
                <w:color w:val="000000"/>
              </w:rPr>
              <w:t>绩效自评总得分（C+D）</w:t>
            </w:r>
          </w:p>
        </w:tc>
        <w:tc>
          <w:tcPr>
            <w:tcW w:w="4713" w:type="dxa"/>
            <w:gridSpan w:val="1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98.71</w:t>
            </w:r>
          </w:p>
        </w:tc>
      </w:tr>
    </w:tbl>
    <w:p/>
    <w:p/>
    <w:p/>
    <w:p/>
    <w:p/>
    <w:p/>
    <w:p/>
    <w:p/>
    <w:p/>
    <w:p/>
    <w:p/>
    <w:p/>
    <w:p/>
    <w:p/>
    <w:p/>
    <w:p/>
    <w:p/>
    <w:p/>
    <w:p/>
    <w:p/>
    <w:p/>
    <w:p/>
    <w:p/>
    <w:p/>
    <w:p/>
    <w:p/>
    <w:p/>
    <w:p/>
    <w:p/>
    <w:p/>
    <w:p/>
    <w:p/>
    <w:p/>
    <w:p/>
    <w:p/>
    <w:p/>
    <w:p/>
    <w:p/>
    <w:tbl>
      <w:tblPr>
        <w:tblStyle w:val="3"/>
        <w:tblW w:w="9276" w:type="dxa"/>
        <w:jc w:val="center"/>
        <w:tblInd w:w="0" w:type="dxa"/>
        <w:tblLayout w:type="fixed"/>
        <w:tblCellMar>
          <w:top w:w="0" w:type="dxa"/>
          <w:left w:w="0" w:type="dxa"/>
          <w:bottom w:w="0" w:type="dxa"/>
          <w:right w:w="0" w:type="dxa"/>
        </w:tblCellMar>
      </w:tblPr>
      <w:tblGrid>
        <w:gridCol w:w="379"/>
        <w:gridCol w:w="400"/>
        <w:gridCol w:w="584"/>
        <w:gridCol w:w="650"/>
        <w:gridCol w:w="700"/>
        <w:gridCol w:w="400"/>
        <w:gridCol w:w="433"/>
        <w:gridCol w:w="567"/>
        <w:gridCol w:w="450"/>
        <w:gridCol w:w="358"/>
        <w:gridCol w:w="358"/>
        <w:gridCol w:w="578"/>
        <w:gridCol w:w="14"/>
        <w:gridCol w:w="586"/>
        <w:gridCol w:w="175"/>
        <w:gridCol w:w="475"/>
        <w:gridCol w:w="242"/>
        <w:gridCol w:w="307"/>
        <w:gridCol w:w="496"/>
        <w:gridCol w:w="160"/>
        <w:gridCol w:w="393"/>
        <w:gridCol w:w="571"/>
      </w:tblGrid>
      <w:tr>
        <w:tblPrEx>
          <w:tblLayout w:type="fixed"/>
          <w:tblCellMar>
            <w:top w:w="0" w:type="dxa"/>
            <w:left w:w="0" w:type="dxa"/>
            <w:bottom w:w="0" w:type="dxa"/>
            <w:right w:w="0" w:type="dxa"/>
          </w:tblCellMar>
        </w:tblPrEx>
        <w:trPr>
          <w:trHeight w:val="968" w:hRule="atLeast"/>
          <w:jc w:val="center"/>
        </w:trPr>
        <w:tc>
          <w:tcPr>
            <w:tcW w:w="9276" w:type="dxa"/>
            <w:gridSpan w:val="22"/>
            <w:tcBorders>
              <w:bottom w:val="single" w:color="auto" w:sz="4" w:space="0"/>
            </w:tcBorders>
            <w:tcMar>
              <w:top w:w="15" w:type="dxa"/>
              <w:left w:w="15" w:type="dxa"/>
              <w:bottom w:w="0" w:type="dxa"/>
              <w:right w:w="15" w:type="dxa"/>
            </w:tcMar>
            <w:vAlign w:val="center"/>
          </w:tcPr>
          <w:p>
            <w:pPr>
              <w:jc w:val="center"/>
              <w:rPr>
                <w:sz w:val="40"/>
                <w:szCs w:val="40"/>
              </w:rPr>
            </w:pPr>
            <w:r>
              <w:rPr>
                <w:rFonts w:hint="eastAsia" w:ascii="宋体" w:hAnsi="宋体" w:cs="宋体"/>
                <w:b/>
                <w:bCs/>
                <w:sz w:val="44"/>
                <w:szCs w:val="44"/>
                <w:lang w:val="en-US" w:eastAsia="zh-CN"/>
              </w:rPr>
              <w:t>2021年抚顺市住房公积金管理中心</w:t>
            </w:r>
            <w:r>
              <w:rPr>
                <w:rFonts w:hint="eastAsia" w:ascii="宋体" w:hAnsi="宋体" w:cs="宋体"/>
                <w:b/>
                <w:bCs/>
                <w:sz w:val="44"/>
                <w:szCs w:val="44"/>
              </w:rPr>
              <w:t>预算项目（政策）绩效目标自评表</w:t>
            </w:r>
            <w:r>
              <w:rPr>
                <w:rFonts w:hint="eastAsia" w:ascii="宋体" w:hAnsi="宋体" w:cs="宋体"/>
                <w:sz w:val="44"/>
                <w:szCs w:val="44"/>
              </w:rPr>
              <w:t xml:space="preserve"> </w:t>
            </w:r>
            <w:r>
              <w:rPr>
                <w:rFonts w:hint="eastAsia" w:ascii="宋体" w:hAnsi="宋体" w:cs="宋体"/>
                <w:sz w:val="44"/>
                <w:szCs w:val="44"/>
              </w:rPr>
              <w:br w:type="textWrapping"/>
            </w:r>
          </w:p>
        </w:tc>
      </w:tr>
      <w:tr>
        <w:tblPrEx>
          <w:tblLayout w:type="fixed"/>
          <w:tblCellMar>
            <w:top w:w="0" w:type="dxa"/>
            <w:left w:w="0" w:type="dxa"/>
            <w:bottom w:w="0" w:type="dxa"/>
            <w:right w:w="0" w:type="dxa"/>
          </w:tblCellMar>
        </w:tblPrEx>
        <w:trPr>
          <w:trHeight w:val="311" w:hRule="atLeast"/>
          <w:jc w:val="center"/>
        </w:trPr>
        <w:tc>
          <w:tcPr>
            <w:tcW w:w="13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项目（政策）</w:t>
            </w:r>
          </w:p>
          <w:p>
            <w:pPr>
              <w:widowControl/>
              <w:jc w:val="center"/>
              <w:textAlignment w:val="center"/>
              <w:rPr>
                <w:color w:val="000000"/>
              </w:rPr>
            </w:pPr>
            <w:r>
              <w:rPr>
                <w:rFonts w:hint="eastAsia" w:ascii="宋体" w:hAnsi="宋体" w:cs="宋体"/>
                <w:color w:val="000000"/>
                <w:kern w:val="0"/>
                <w:szCs w:val="21"/>
              </w:rPr>
              <w:t>名称</w:t>
            </w:r>
          </w:p>
        </w:tc>
        <w:tc>
          <w:tcPr>
            <w:tcW w:w="7913" w:type="dxa"/>
            <w:gridSpan w:val="1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lang w:eastAsia="zh-CN"/>
              </w:rPr>
              <w:t>抵贷资产相关费用</w:t>
            </w:r>
            <w:r>
              <w:rPr>
                <w:rFonts w:hint="eastAsia"/>
                <w:color w:val="000000"/>
              </w:rPr>
              <w:t>　</w:t>
            </w:r>
          </w:p>
        </w:tc>
      </w:tr>
      <w:tr>
        <w:tblPrEx>
          <w:tblLayout w:type="fixed"/>
          <w:tblCellMar>
            <w:top w:w="0" w:type="dxa"/>
            <w:left w:w="0" w:type="dxa"/>
            <w:bottom w:w="0" w:type="dxa"/>
            <w:right w:w="0" w:type="dxa"/>
          </w:tblCellMar>
        </w:tblPrEx>
        <w:trPr>
          <w:trHeight w:val="331" w:hRule="atLeast"/>
          <w:jc w:val="center"/>
        </w:trPr>
        <w:tc>
          <w:tcPr>
            <w:tcW w:w="13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rPr>
            </w:pPr>
            <w:r>
              <w:rPr>
                <w:rFonts w:hint="eastAsia"/>
                <w:color w:val="000000"/>
              </w:rPr>
              <w:t>主管部门</w:t>
            </w:r>
          </w:p>
        </w:tc>
        <w:tc>
          <w:tcPr>
            <w:tcW w:w="7913" w:type="dxa"/>
            <w:gridSpan w:val="1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eastAsia="zh-CN"/>
              </w:rPr>
            </w:pPr>
            <w:r>
              <w:rPr>
                <w:rFonts w:hint="eastAsia"/>
                <w:color w:val="000000"/>
                <w:lang w:eastAsia="zh-CN"/>
              </w:rPr>
              <w:t>综合科</w:t>
            </w:r>
          </w:p>
        </w:tc>
      </w:tr>
      <w:tr>
        <w:tblPrEx>
          <w:tblLayout w:type="fixed"/>
          <w:tblCellMar>
            <w:top w:w="0" w:type="dxa"/>
            <w:left w:w="0" w:type="dxa"/>
            <w:bottom w:w="0" w:type="dxa"/>
            <w:right w:w="0" w:type="dxa"/>
          </w:tblCellMar>
        </w:tblPrEx>
        <w:trPr>
          <w:trHeight w:val="311" w:hRule="atLeast"/>
          <w:jc w:val="center"/>
        </w:trPr>
        <w:tc>
          <w:tcPr>
            <w:tcW w:w="13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color w:val="000000"/>
              </w:rPr>
            </w:pPr>
            <w:r>
              <w:rPr>
                <w:rFonts w:hint="eastAsia"/>
                <w:color w:val="000000"/>
              </w:rPr>
              <w:t>实施单位</w:t>
            </w: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rPr>
                <w:rFonts w:hint="eastAsia" w:eastAsia="宋体"/>
                <w:color w:val="000000"/>
                <w:lang w:eastAsia="zh-CN"/>
              </w:rPr>
            </w:pPr>
            <w:r>
              <w:rPr>
                <w:rFonts w:hint="eastAsia"/>
                <w:color w:val="000000"/>
                <w:lang w:eastAsia="zh-CN"/>
              </w:rPr>
              <w:t>抚顺市住房公积金管理中心</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实施期</w:t>
            </w:r>
          </w:p>
        </w:tc>
        <w:tc>
          <w:tcPr>
            <w:tcW w:w="2644"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ascii="宋体" w:hAnsi="宋体" w:cs="宋体"/>
                <w:color w:val="000000"/>
                <w:kern w:val="0"/>
                <w:sz w:val="18"/>
                <w:szCs w:val="18"/>
                <w:lang w:val="en-US" w:eastAsia="zh-CN"/>
              </w:rPr>
              <w:t>2021</w:t>
            </w:r>
            <w:r>
              <w:rPr>
                <w:rFonts w:hint="eastAsia" w:ascii="宋体" w:hAnsi="宋体" w:cs="宋体"/>
                <w:color w:val="000000"/>
                <w:kern w:val="0"/>
                <w:sz w:val="18"/>
                <w:szCs w:val="18"/>
              </w:rPr>
              <w:t xml:space="preserve">年 </w:t>
            </w:r>
            <w:r>
              <w:rPr>
                <w:rFonts w:hint="eastAsia" w:ascii="宋体" w:hAnsi="宋体" w:cs="宋体"/>
                <w:color w:val="000000"/>
                <w:kern w:val="0"/>
                <w:sz w:val="18"/>
                <w:szCs w:val="18"/>
                <w:lang w:val="en-US" w:eastAsia="zh-CN"/>
              </w:rPr>
              <w:t>1</w:t>
            </w:r>
            <w:r>
              <w:rPr>
                <w:rFonts w:hint="eastAsia" w:ascii="宋体" w:hAnsi="宋体" w:cs="宋体"/>
                <w:color w:val="000000"/>
                <w:kern w:val="0"/>
                <w:sz w:val="18"/>
                <w:szCs w:val="18"/>
              </w:rPr>
              <w:t xml:space="preserve">月 - </w:t>
            </w:r>
            <w:r>
              <w:rPr>
                <w:rFonts w:hint="eastAsia" w:ascii="宋体" w:hAnsi="宋体" w:cs="宋体"/>
                <w:color w:val="000000"/>
                <w:kern w:val="0"/>
                <w:sz w:val="18"/>
                <w:szCs w:val="18"/>
                <w:lang w:val="en-US" w:eastAsia="zh-CN"/>
              </w:rPr>
              <w:t>2021</w:t>
            </w:r>
            <w:r>
              <w:rPr>
                <w:rFonts w:hint="eastAsia" w:ascii="宋体" w:hAnsi="宋体" w:cs="宋体"/>
                <w:color w:val="000000"/>
                <w:kern w:val="0"/>
                <w:sz w:val="18"/>
                <w:szCs w:val="18"/>
              </w:rPr>
              <w:t xml:space="preserve">年 </w:t>
            </w:r>
            <w:r>
              <w:rPr>
                <w:rFonts w:hint="eastAsia" w:ascii="宋体" w:hAnsi="宋体" w:cs="宋体"/>
                <w:color w:val="000000"/>
                <w:kern w:val="0"/>
                <w:sz w:val="18"/>
                <w:szCs w:val="18"/>
                <w:lang w:val="en-US" w:eastAsia="zh-CN"/>
              </w:rPr>
              <w:t>12</w:t>
            </w:r>
            <w:r>
              <w:rPr>
                <w:rFonts w:hint="eastAsia" w:ascii="宋体" w:hAnsi="宋体" w:cs="宋体"/>
                <w:color w:val="000000"/>
                <w:kern w:val="0"/>
                <w:sz w:val="18"/>
                <w:szCs w:val="18"/>
              </w:rPr>
              <w:t>月</w:t>
            </w:r>
          </w:p>
        </w:tc>
      </w:tr>
      <w:tr>
        <w:tblPrEx>
          <w:tblLayout w:type="fixed"/>
          <w:tblCellMar>
            <w:top w:w="0" w:type="dxa"/>
            <w:left w:w="0" w:type="dxa"/>
            <w:bottom w:w="0" w:type="dxa"/>
            <w:right w:w="0" w:type="dxa"/>
          </w:tblCellMar>
        </w:tblPrEx>
        <w:trPr>
          <w:trHeight w:val="592" w:hRule="atLeast"/>
          <w:jc w:val="center"/>
        </w:trPr>
        <w:tc>
          <w:tcPr>
            <w:tcW w:w="1363"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项目预算资金</w:t>
            </w: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rPr>
            </w:pPr>
            <w:r>
              <w:rPr>
                <w:rFonts w:hint="eastAsia"/>
              </w:rPr>
              <w:t>年初</w:t>
            </w:r>
          </w:p>
          <w:p>
            <w:pPr>
              <w:jc w:val="center"/>
              <w:rPr>
                <w:rFonts w:hint="eastAsia"/>
              </w:rPr>
            </w:pPr>
            <w:r>
              <w:rPr>
                <w:rFonts w:hint="eastAsia"/>
              </w:rPr>
              <w:t>预算数</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rPr>
            </w:pPr>
            <w:r>
              <w:rPr>
                <w:rFonts w:hint="eastAsia"/>
              </w:rPr>
              <w:t>全年预算数（A）</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全年执行数（B）</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rPr>
            </w:pPr>
            <w:r>
              <w:rPr>
                <w:rFonts w:hint="eastAsia"/>
              </w:rPr>
              <w:t>分值</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执行率（B/A)</w:t>
            </w: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rPr>
            </w:pPr>
            <w:r>
              <w:rPr>
                <w:rFonts w:hint="eastAsia"/>
              </w:rPr>
              <w:t>得分</w:t>
            </w:r>
          </w:p>
          <w:p>
            <w:pPr>
              <w:jc w:val="center"/>
              <w:rPr>
                <w:rFonts w:hint="eastAsia"/>
              </w:rPr>
            </w:pPr>
            <w:r>
              <w:rPr>
                <w:rFonts w:hint="eastAsia"/>
              </w:rPr>
              <w:t>（分值*B/A）</w:t>
            </w:r>
          </w:p>
        </w:tc>
      </w:tr>
      <w:tr>
        <w:tblPrEx>
          <w:tblLayout w:type="fixed"/>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年度预算资金总额：</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r>
              <w:rPr>
                <w:rFonts w:hint="eastAsia"/>
                <w:color w:val="000000"/>
                <w:lang w:val="en-US" w:eastAsia="zh-CN"/>
              </w:rPr>
              <w:t>8.19</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8.19</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　</w:t>
            </w:r>
            <w:r>
              <w:rPr>
                <w:rFonts w:hint="eastAsia"/>
                <w:color w:val="000000"/>
                <w:lang w:val="en-US" w:eastAsia="zh-CN"/>
              </w:rPr>
              <w:t>2.41</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29.43</w:t>
            </w: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2.94</w:t>
            </w:r>
          </w:p>
        </w:tc>
      </w:tr>
      <w:tr>
        <w:tblPrEx>
          <w:tblLayout w:type="fixed"/>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color w:val="000000"/>
              </w:rPr>
            </w:pPr>
            <w:r>
              <w:rPr>
                <w:rFonts w:hint="eastAsia" w:ascii="宋体" w:hAnsi="宋体" w:cs="宋体"/>
                <w:color w:val="000000"/>
                <w:kern w:val="0"/>
                <w:szCs w:val="21"/>
              </w:rPr>
              <w:t>其中：财政拨款收入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r>
              <w:rPr>
                <w:rFonts w:hint="eastAsia"/>
                <w:color w:val="000000"/>
                <w:lang w:val="en-US" w:eastAsia="zh-CN"/>
              </w:rPr>
              <w:t>7</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7</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　</w:t>
            </w:r>
            <w:r>
              <w:rPr>
                <w:rFonts w:hint="eastAsia"/>
                <w:color w:val="000000"/>
                <w:lang w:val="en-US" w:eastAsia="zh-CN"/>
              </w:rPr>
              <w:t>2.05</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29.29</w:t>
            </w: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Layout w:type="fixed"/>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rPr>
            </w:pPr>
            <w:r>
              <w:rPr>
                <w:rFonts w:hint="eastAsia" w:ascii="宋体" w:hAnsi="宋体" w:cs="宋体"/>
                <w:kern w:val="0"/>
                <w:szCs w:val="21"/>
              </w:rPr>
              <w:t>中央提前告知转移支付资金</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Layout w:type="fixed"/>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rPr>
            </w:pPr>
            <w:r>
              <w:rPr>
                <w:rFonts w:hint="eastAsia" w:ascii="宋体" w:hAnsi="宋体" w:cs="宋体"/>
                <w:kern w:val="0"/>
                <w:szCs w:val="21"/>
              </w:rPr>
              <w:t>纳入预算管理的行政事业性收费等非税收入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Layout w:type="fixed"/>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rPr>
            </w:pPr>
            <w:r>
              <w:rPr>
                <w:rFonts w:hint="eastAsia" w:ascii="宋体" w:hAnsi="宋体" w:cs="宋体"/>
                <w:kern w:val="0"/>
                <w:szCs w:val="21"/>
              </w:rPr>
              <w:t>纳入政府性基金预算管理收入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Layout w:type="fixed"/>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rPr>
            </w:pPr>
            <w:r>
              <w:rPr>
                <w:rFonts w:hint="eastAsia" w:ascii="宋体" w:hAnsi="宋体" w:cs="宋体"/>
                <w:kern w:val="0"/>
                <w:szCs w:val="21"/>
              </w:rPr>
              <w:t>纳入专户管理的行政事业性收费等非税收入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Layout w:type="fixed"/>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rPr>
            </w:pPr>
            <w:r>
              <w:rPr>
                <w:rFonts w:hint="eastAsia" w:ascii="宋体" w:hAnsi="宋体" w:cs="宋体"/>
                <w:kern w:val="0"/>
                <w:szCs w:val="21"/>
              </w:rPr>
              <w:t>上年结转</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1.19</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1.19</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lang w:val="en-US" w:eastAsia="zh-CN"/>
              </w:rPr>
            </w:pPr>
            <w:r>
              <w:rPr>
                <w:rFonts w:hint="eastAsia"/>
                <w:color w:val="000000"/>
                <w:lang w:val="en-US" w:eastAsia="zh-CN"/>
              </w:rPr>
              <w:t>0.36</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30.25</w:t>
            </w: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Layout w:type="fixed"/>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rPr>
            </w:pPr>
            <w:r>
              <w:rPr>
                <w:rFonts w:hint="eastAsia" w:ascii="宋体" w:hAnsi="宋体" w:cs="宋体"/>
                <w:kern w:val="0"/>
                <w:szCs w:val="21"/>
              </w:rPr>
              <w:t>其他收入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Layout w:type="fixed"/>
          <w:tblCellMar>
            <w:top w:w="0" w:type="dxa"/>
            <w:left w:w="0" w:type="dxa"/>
            <w:bottom w:w="0" w:type="dxa"/>
            <w:right w:w="0" w:type="dxa"/>
          </w:tblCellMar>
        </w:tblPrEx>
        <w:trPr>
          <w:trHeight w:val="311" w:hRule="atLeast"/>
          <w:jc w:val="center"/>
        </w:trPr>
        <w:tc>
          <w:tcPr>
            <w:tcW w:w="1363"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年度总体目标</w:t>
            </w: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年初设定目标</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全年实际完成情况</w:t>
            </w:r>
          </w:p>
        </w:tc>
      </w:tr>
      <w:tr>
        <w:tblPrEx>
          <w:tblLayout w:type="fixed"/>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目标1</w:t>
            </w:r>
            <w:r>
              <w:rPr>
                <w:rFonts w:hint="eastAsia"/>
                <w:color w:val="000000"/>
                <w:lang w:eastAsia="zh-CN"/>
              </w:rPr>
              <w:t>：在项目指标额度内，顺利完成2022年的抵贷资产维护修理工作；压缩成本，回笼资金降低我中心资金风险以及相关贷款风险，解决逾期贷款纠纷问题，研究一批解决一批</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lang w:eastAsia="zh-CN"/>
              </w:rPr>
              <w:t>我单位全年对资产抵贷进行了基本维护，及时修缮，年底交纳一批维修维修费以及物业管理费用于维护抵贷资产。</w:t>
            </w:r>
            <w:r>
              <w:rPr>
                <w:rFonts w:hint="eastAsia"/>
                <w:color w:val="000000"/>
              </w:rPr>
              <w:t>　</w:t>
            </w:r>
          </w:p>
        </w:tc>
      </w:tr>
      <w:tr>
        <w:tblPrEx>
          <w:tblLayout w:type="fixed"/>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lang w:eastAsia="zh-CN"/>
              </w:rPr>
            </w:pPr>
            <w:r>
              <w:rPr>
                <w:rFonts w:hint="eastAsia"/>
                <w:color w:val="000000"/>
                <w:lang w:eastAsia="zh-CN"/>
              </w:rPr>
              <w:t>目标</w:t>
            </w:r>
            <w:r>
              <w:rPr>
                <w:rFonts w:hint="eastAsia"/>
                <w:color w:val="000000"/>
                <w:lang w:val="en-US" w:eastAsia="zh-CN"/>
              </w:rPr>
              <w:t>2：因抵贷资产大多为陈年旧账，出售房产具有一定困难性，但我单位也会尽努力</w:t>
            </w:r>
            <w:r>
              <w:rPr>
                <w:rFonts w:hint="eastAsia"/>
                <w:color w:val="000000"/>
                <w:lang w:eastAsia="zh-CN"/>
              </w:rPr>
              <w:t>解决抵贷资产房屋产权问题，降低我中心资金及资产相关风险。</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lang w:eastAsia="zh-CN"/>
              </w:rPr>
              <w:t>因抵贷资产的特殊性，抵贷资产清理有一定困难，但我单位也在积极努力清理相关资产。本年抵贷资产清理工作虽有困难，但我单位最大限度的压缩抵贷资产管理成本，降低不必要支出。</w:t>
            </w:r>
            <w:r>
              <w:rPr>
                <w:rFonts w:hint="eastAsia"/>
                <w:color w:val="000000"/>
              </w:rPr>
              <w:t>　</w:t>
            </w:r>
          </w:p>
        </w:tc>
      </w:tr>
      <w:tr>
        <w:tblPrEx>
          <w:tblLayout w:type="fixed"/>
          <w:tblCellMar>
            <w:top w:w="0" w:type="dxa"/>
            <w:left w:w="0" w:type="dxa"/>
            <w:bottom w:w="0" w:type="dxa"/>
            <w:right w:w="0" w:type="dxa"/>
          </w:tblCellMar>
        </w:tblPrEx>
        <w:trPr>
          <w:trHeight w:val="296"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r>
      <w:tr>
        <w:tblPrEx>
          <w:tblLayout w:type="fixed"/>
          <w:tblCellMar>
            <w:top w:w="0" w:type="dxa"/>
            <w:left w:w="0" w:type="dxa"/>
            <w:bottom w:w="0" w:type="dxa"/>
            <w:right w:w="0" w:type="dxa"/>
          </w:tblCellMar>
        </w:tblPrEx>
        <w:trPr>
          <w:trHeight w:val="911" w:hRule="atLeast"/>
          <w:jc w:val="center"/>
        </w:trPr>
        <w:tc>
          <w:tcPr>
            <w:tcW w:w="379"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p>
            <w:pPr>
              <w:jc w:val="center"/>
              <w:rPr>
                <w:color w:val="000000"/>
              </w:rPr>
            </w:pPr>
          </w:p>
          <w:p>
            <w:pPr>
              <w:rPr>
                <w:color w:val="000000"/>
              </w:rPr>
            </w:pPr>
          </w:p>
          <w:p>
            <w:pPr>
              <w:jc w:val="center"/>
              <w:rPr>
                <w:color w:val="000000"/>
              </w:rPr>
            </w:pPr>
            <w:r>
              <w:rPr>
                <w:rFonts w:hint="eastAsia"/>
                <w:color w:val="000000"/>
              </w:rPr>
              <w:t>绩效</w:t>
            </w:r>
          </w:p>
          <w:p>
            <w:pPr>
              <w:jc w:val="center"/>
              <w:rPr>
                <w:color w:val="000000"/>
              </w:rPr>
            </w:pPr>
            <w:r>
              <w:rPr>
                <w:rFonts w:hint="eastAsia"/>
                <w:color w:val="000000"/>
              </w:rPr>
              <w:t>指标</w:t>
            </w: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r>
              <w:rPr>
                <w:rFonts w:hint="eastAsia"/>
                <w:color w:val="000000"/>
              </w:rPr>
              <w:t>绩效</w:t>
            </w:r>
          </w:p>
          <w:p>
            <w:pPr>
              <w:jc w:val="center"/>
              <w:rPr>
                <w:color w:val="000000"/>
              </w:rPr>
            </w:pPr>
            <w:r>
              <w:rPr>
                <w:rFonts w:hint="eastAsia"/>
                <w:color w:val="000000"/>
              </w:rPr>
              <w:t>指标</w:t>
            </w:r>
          </w:p>
          <w:p>
            <w:pPr>
              <w:rPr>
                <w:color w:val="000000"/>
              </w:rPr>
            </w:pPr>
          </w:p>
          <w:p>
            <w:pPr>
              <w:jc w:val="center"/>
              <w:rPr>
                <w:color w:val="000000"/>
              </w:rPr>
            </w:pPr>
          </w:p>
          <w:p>
            <w:pPr>
              <w:jc w:val="center"/>
              <w:rPr>
                <w:rFonts w:hint="eastAsia"/>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一级</w:t>
            </w:r>
          </w:p>
          <w:p>
            <w:pPr>
              <w:jc w:val="center"/>
              <w:rPr>
                <w:color w:val="000000"/>
              </w:rPr>
            </w:pPr>
            <w:r>
              <w:rPr>
                <w:rFonts w:hint="eastAsia"/>
                <w:color w:val="000000"/>
              </w:rPr>
              <w:t>指标</w:t>
            </w: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二级</w:t>
            </w:r>
          </w:p>
          <w:p>
            <w:pPr>
              <w:jc w:val="center"/>
              <w:rPr>
                <w:color w:val="000000"/>
              </w:rPr>
            </w:pPr>
            <w:r>
              <w:rPr>
                <w:rFonts w:hint="eastAsia"/>
                <w:color w:val="000000"/>
              </w:rPr>
              <w:t>指标</w:t>
            </w:r>
          </w:p>
        </w:tc>
        <w:tc>
          <w:tcPr>
            <w:tcW w:w="65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三级</w:t>
            </w:r>
          </w:p>
          <w:p>
            <w:pPr>
              <w:jc w:val="center"/>
              <w:rPr>
                <w:color w:val="000000"/>
              </w:rPr>
            </w:pPr>
            <w:r>
              <w:rPr>
                <w:rFonts w:hint="eastAsia"/>
                <w:color w:val="000000"/>
              </w:rPr>
              <w:t>指标</w:t>
            </w:r>
          </w:p>
        </w:tc>
        <w:tc>
          <w:tcPr>
            <w:tcW w:w="153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年度</w:t>
            </w:r>
          </w:p>
          <w:p>
            <w:pPr>
              <w:jc w:val="center"/>
              <w:rPr>
                <w:rFonts w:hint="eastAsia"/>
                <w:color w:val="000000"/>
              </w:rPr>
            </w:pPr>
            <w:r>
              <w:rPr>
                <w:rFonts w:hint="eastAsia"/>
                <w:color w:val="000000"/>
              </w:rPr>
              <w:t>目标值</w:t>
            </w:r>
          </w:p>
        </w:tc>
        <w:tc>
          <w:tcPr>
            <w:tcW w:w="5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全年</w:t>
            </w:r>
          </w:p>
          <w:p>
            <w:pPr>
              <w:jc w:val="center"/>
              <w:rPr>
                <w:rFonts w:hint="eastAsia"/>
                <w:color w:val="000000"/>
              </w:rPr>
            </w:pPr>
            <w:r>
              <w:rPr>
                <w:rFonts w:hint="eastAsia"/>
                <w:color w:val="000000"/>
              </w:rPr>
              <w:t>完成值</w:t>
            </w:r>
          </w:p>
        </w:tc>
        <w:tc>
          <w:tcPr>
            <w:tcW w:w="45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完成程度</w:t>
            </w:r>
          </w:p>
        </w:tc>
        <w:tc>
          <w:tcPr>
            <w:tcW w:w="35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分值</w:t>
            </w:r>
          </w:p>
        </w:tc>
        <w:tc>
          <w:tcPr>
            <w:tcW w:w="35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得分</w:t>
            </w:r>
          </w:p>
        </w:tc>
        <w:tc>
          <w:tcPr>
            <w:tcW w:w="3426" w:type="dxa"/>
            <w:gridSpan w:val="10"/>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未完成原因分析</w:t>
            </w:r>
          </w:p>
          <w:p>
            <w:pPr>
              <w:widowControl/>
              <w:jc w:val="center"/>
              <w:textAlignment w:val="center"/>
              <w:rPr>
                <w:rFonts w:hint="eastAsia"/>
                <w:color w:val="000000"/>
              </w:rPr>
            </w:pPr>
            <w:r>
              <w:rPr>
                <w:rFonts w:hint="eastAsia" w:ascii="宋体" w:hAnsi="宋体" w:cs="宋体"/>
                <w:color w:val="000000"/>
                <w:kern w:val="0"/>
                <w:szCs w:val="21"/>
              </w:rPr>
              <w:t>（请在相应选项下划“√”并在原因说明中分项阐述）</w:t>
            </w:r>
          </w:p>
        </w:tc>
        <w:tc>
          <w:tcPr>
            <w:tcW w:w="571"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改进</w:t>
            </w:r>
          </w:p>
          <w:p>
            <w:pPr>
              <w:jc w:val="center"/>
              <w:rPr>
                <w:rFonts w:hint="eastAsia"/>
                <w:color w:val="000000"/>
              </w:rPr>
            </w:pPr>
            <w:r>
              <w:rPr>
                <w:rFonts w:hint="eastAsia"/>
                <w:color w:val="000000"/>
              </w:rPr>
              <w:t>措施</w:t>
            </w:r>
          </w:p>
        </w:tc>
      </w:tr>
      <w:tr>
        <w:tblPrEx>
          <w:tblLayout w:type="fixed"/>
          <w:tblCellMar>
            <w:top w:w="0" w:type="dxa"/>
            <w:left w:w="0" w:type="dxa"/>
            <w:bottom w:w="0" w:type="dxa"/>
            <w:right w:w="0" w:type="dxa"/>
          </w:tblCellMar>
        </w:tblPrEx>
        <w:trPr>
          <w:trHeight w:val="312"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700" w:type="dxa"/>
            <w:tcBorders>
              <w:top w:val="single" w:color="auto" w:sz="4" w:space="0"/>
              <w:left w:val="single" w:color="auto" w:sz="4" w:space="0"/>
              <w:bottom w:val="single" w:color="auto" w:sz="4" w:space="0"/>
              <w:right w:val="single" w:color="auto" w:sz="4" w:space="0"/>
            </w:tcBorders>
            <w:vAlign w:val="center"/>
          </w:tcPr>
          <w:p>
            <w:pPr>
              <w:rPr>
                <w:rFonts w:hint="eastAsia"/>
                <w:color w:val="000000"/>
              </w:rPr>
            </w:pPr>
            <w:r>
              <w:rPr>
                <w:rFonts w:hint="eastAsia"/>
                <w:color w:val="000000"/>
              </w:rPr>
              <w:t>运算</w:t>
            </w:r>
          </w:p>
          <w:p>
            <w:pPr>
              <w:rPr>
                <w:color w:val="000000"/>
              </w:rPr>
            </w:pPr>
            <w:r>
              <w:rPr>
                <w:rFonts w:hint="eastAsia"/>
                <w:color w:val="000000"/>
              </w:rPr>
              <w:t>符号</w:t>
            </w:r>
          </w:p>
        </w:tc>
        <w:tc>
          <w:tcPr>
            <w:tcW w:w="400" w:type="dxa"/>
            <w:tcBorders>
              <w:top w:val="single" w:color="auto" w:sz="4" w:space="0"/>
              <w:left w:val="single" w:color="auto" w:sz="4" w:space="0"/>
              <w:bottom w:val="single" w:color="auto" w:sz="4" w:space="0"/>
              <w:right w:val="single" w:color="auto" w:sz="4" w:space="0"/>
            </w:tcBorders>
            <w:vAlign w:val="center"/>
          </w:tcPr>
          <w:p>
            <w:pPr>
              <w:rPr>
                <w:rFonts w:hint="eastAsia"/>
                <w:color w:val="000000"/>
              </w:rPr>
            </w:pPr>
            <w:r>
              <w:rPr>
                <w:rFonts w:hint="eastAsia"/>
                <w:color w:val="000000"/>
              </w:rPr>
              <w:t>内容</w:t>
            </w:r>
          </w:p>
        </w:tc>
        <w:tc>
          <w:tcPr>
            <w:tcW w:w="433" w:type="dxa"/>
            <w:tcBorders>
              <w:top w:val="single" w:color="auto" w:sz="4" w:space="0"/>
              <w:left w:val="single" w:color="auto" w:sz="4" w:space="0"/>
              <w:bottom w:val="single" w:color="auto" w:sz="4" w:space="0"/>
              <w:right w:val="single" w:color="auto" w:sz="4" w:space="0"/>
            </w:tcBorders>
            <w:vAlign w:val="center"/>
          </w:tcPr>
          <w:p>
            <w:pPr>
              <w:rPr>
                <w:rFonts w:hint="eastAsia"/>
                <w:color w:val="000000"/>
              </w:rPr>
            </w:pPr>
            <w:r>
              <w:rPr>
                <w:rFonts w:hint="eastAsia"/>
                <w:color w:val="000000"/>
              </w:rPr>
              <w:t>度量单位</w:t>
            </w: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5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358"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358"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9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经费</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制度</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65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人员</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54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硬件条件保障</w:t>
            </w:r>
          </w:p>
        </w:tc>
        <w:tc>
          <w:tcPr>
            <w:tcW w:w="4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其他</w:t>
            </w:r>
          </w:p>
        </w:tc>
        <w:tc>
          <w:tcPr>
            <w:tcW w:w="553"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原因</w:t>
            </w:r>
            <w:r>
              <w:rPr>
                <w:rFonts w:hint="eastAsia" w:ascii="宋体" w:hAnsi="宋体" w:cs="宋体"/>
                <w:color w:val="000000"/>
                <w:kern w:val="0"/>
                <w:szCs w:val="21"/>
              </w:rPr>
              <w:br w:type="textWrapping"/>
            </w:r>
            <w:r>
              <w:rPr>
                <w:rFonts w:hint="eastAsia" w:ascii="宋体" w:hAnsi="宋体" w:cs="宋体"/>
                <w:color w:val="000000"/>
                <w:kern w:val="0"/>
                <w:szCs w:val="21"/>
              </w:rPr>
              <w:t>说明</w:t>
            </w:r>
          </w:p>
        </w:tc>
        <w:tc>
          <w:tcPr>
            <w:tcW w:w="571"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r>
      <w:tr>
        <w:tblPrEx>
          <w:tblLayout w:type="fixed"/>
          <w:tblCellMar>
            <w:top w:w="0" w:type="dxa"/>
            <w:left w:w="0" w:type="dxa"/>
            <w:bottom w:w="0" w:type="dxa"/>
            <w:right w:w="0" w:type="dxa"/>
          </w:tblCellMar>
        </w:tblPrEx>
        <w:trPr>
          <w:trHeight w:val="37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产出</w:t>
            </w:r>
          </w:p>
          <w:p>
            <w:pPr>
              <w:jc w:val="center"/>
              <w:rPr>
                <w:rFonts w:hint="eastAsia"/>
                <w:color w:val="000000"/>
              </w:rPr>
            </w:pPr>
            <w:r>
              <w:rPr>
                <w:rFonts w:hint="eastAsia"/>
                <w:color w:val="000000"/>
              </w:rPr>
              <w:t>指标</w:t>
            </w:r>
          </w:p>
          <w:p>
            <w:pPr>
              <w:jc w:val="center"/>
              <w:rPr>
                <w:rFonts w:hint="eastAsia"/>
                <w:color w:val="000000"/>
              </w:rPr>
            </w:pPr>
          </w:p>
          <w:p>
            <w:pPr>
              <w:jc w:val="center"/>
              <w:rPr>
                <w:rFonts w:hint="eastAsia"/>
                <w:color w:val="000000"/>
              </w:rPr>
            </w:pPr>
          </w:p>
          <w:p>
            <w:pPr>
              <w:jc w:val="center"/>
              <w:rPr>
                <w:color w:val="000000"/>
              </w:rPr>
            </w:pPr>
            <w:r>
              <w:rPr>
                <w:rFonts w:hint="eastAsia"/>
                <w:color w:val="000000"/>
              </w:rPr>
              <w:t>产出</w:t>
            </w:r>
          </w:p>
          <w:p>
            <w:pPr>
              <w:jc w:val="center"/>
              <w:rPr>
                <w:rFonts w:hint="eastAsia"/>
                <w:color w:val="000000"/>
              </w:rPr>
            </w:pPr>
            <w:r>
              <w:rPr>
                <w:rFonts w:hint="eastAsia"/>
                <w:color w:val="000000"/>
              </w:rPr>
              <w:t>指标</w:t>
            </w: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数量</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eastAsia="宋体"/>
                <w:color w:val="000000"/>
                <w:lang w:eastAsia="zh-CN"/>
              </w:rPr>
            </w:pPr>
            <w:r>
              <w:rPr>
                <w:rFonts w:hint="eastAsia" w:ascii="宋体" w:hAnsi="宋体" w:cs="宋体"/>
                <w:color w:val="000000"/>
                <w:szCs w:val="21"/>
                <w:lang w:eastAsia="zh-CN"/>
              </w:rPr>
              <w:t>项目完工率</w:t>
            </w:r>
          </w:p>
        </w:tc>
        <w:tc>
          <w:tcPr>
            <w:tcW w:w="7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ascii="宋体"/>
                <w:kern w:val="0"/>
                <w:szCs w:val="21"/>
              </w:rPr>
            </w:pPr>
            <w:r>
              <w:rPr>
                <w:rFonts w:hint="eastAsia" w:ascii="仿宋_GB2312" w:hAnsi="仿宋_GB2312" w:eastAsia="仿宋_GB2312" w:cs="仿宋_GB2312"/>
                <w:szCs w:val="21"/>
              </w:rPr>
              <w:t>“=”“≤”“≥”“＜”“＞”</w:t>
            </w:r>
          </w:p>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90</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90</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3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3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质量</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eastAsia="宋体"/>
                <w:color w:val="000000"/>
                <w:lang w:eastAsia="zh-CN"/>
              </w:rPr>
            </w:pPr>
            <w:r>
              <w:rPr>
                <w:rFonts w:hint="eastAsia"/>
                <w:color w:val="000000"/>
                <w:lang w:eastAsia="zh-CN"/>
              </w:rPr>
              <w:t>项目支出规范性</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95</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100</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15</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15</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2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70"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时效</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eastAsia="宋体"/>
                <w:color w:val="000000"/>
                <w:lang w:eastAsia="zh-CN"/>
              </w:rPr>
            </w:pPr>
            <w:r>
              <w:rPr>
                <w:rFonts w:hint="eastAsia"/>
                <w:color w:val="000000"/>
                <w:lang w:eastAsia="zh-CN"/>
              </w:rPr>
              <w:t>项目年度完成率</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90</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90</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5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8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成本</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eastAsia="宋体"/>
                <w:color w:val="000000"/>
                <w:lang w:eastAsia="zh-CN"/>
              </w:rPr>
            </w:pPr>
            <w:r>
              <w:rPr>
                <w:rFonts w:hint="eastAsia"/>
                <w:color w:val="000000"/>
                <w:lang w:eastAsia="zh-CN"/>
              </w:rPr>
              <w:t>预算成本控制</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7</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eastAsia="zh-CN"/>
              </w:rPr>
            </w:pPr>
            <w:r>
              <w:rPr>
                <w:rFonts w:hint="eastAsia"/>
                <w:color w:val="000000"/>
                <w:lang w:eastAsia="zh-CN"/>
              </w:rPr>
              <w:t>万元</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2.72</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15</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15</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71"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3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96"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效益</w:t>
            </w:r>
          </w:p>
          <w:p>
            <w:pPr>
              <w:jc w:val="center"/>
              <w:rPr>
                <w:rFonts w:hint="eastAsia"/>
                <w:color w:val="000000"/>
              </w:rPr>
            </w:pPr>
            <w:r>
              <w:rPr>
                <w:rFonts w:hint="eastAsia"/>
                <w:color w:val="000000"/>
              </w:rPr>
              <w:t>指标</w:t>
            </w:r>
          </w:p>
          <w:p>
            <w:pPr>
              <w:jc w:val="center"/>
              <w:rPr>
                <w:rFonts w:hint="eastAsia"/>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经济效益指标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81"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2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62"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社会效益指标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4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eastAsia="宋体"/>
                <w:color w:val="000000"/>
                <w:lang w:eastAsia="zh-CN"/>
              </w:rPr>
            </w:pPr>
            <w:r>
              <w:rPr>
                <w:rFonts w:hint="eastAsia"/>
                <w:color w:val="000000"/>
                <w:lang w:eastAsia="zh-CN"/>
              </w:rPr>
              <w:t>系统正常运行率</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91</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100</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15</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15</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79"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生态效益指标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8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3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5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可持续影响指标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eastAsia="宋体"/>
                <w:color w:val="000000"/>
                <w:lang w:eastAsia="zh-CN"/>
              </w:rPr>
            </w:pPr>
            <w:r>
              <w:rPr>
                <w:rFonts w:hint="eastAsia"/>
                <w:color w:val="000000"/>
                <w:lang w:eastAsia="zh-CN"/>
              </w:rPr>
              <w:t>政策可持续性</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eastAsia="zh-CN"/>
              </w:rPr>
            </w:pPr>
            <w:r>
              <w:rPr>
                <w:rFonts w:hint="eastAsia"/>
                <w:color w:val="000000"/>
                <w:sz w:val="15"/>
                <w:szCs w:val="15"/>
                <w:lang w:eastAsia="zh-CN"/>
              </w:rPr>
              <w:t>是否持续</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eastAsia="zh-CN"/>
              </w:rPr>
            </w:pPr>
            <w:r>
              <w:rPr>
                <w:rFonts w:hint="eastAsia"/>
                <w:color w:val="000000"/>
                <w:lang w:eastAsia="zh-CN"/>
              </w:rPr>
              <w:t>是</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15</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15</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71"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95"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满意度指标</w:t>
            </w: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服务对象满意度指标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eastAsia="宋体"/>
                <w:color w:val="000000"/>
                <w:lang w:eastAsia="zh-CN"/>
              </w:rPr>
            </w:pPr>
            <w:r>
              <w:rPr>
                <w:rFonts w:hint="eastAsia"/>
                <w:color w:val="000000"/>
                <w:lang w:eastAsia="zh-CN"/>
              </w:rPr>
              <w:t>服务对象满意度</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90</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99</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34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89" w:hRule="atLeast"/>
          <w:jc w:val="center"/>
        </w:trPr>
        <w:tc>
          <w:tcPr>
            <w:tcW w:w="4563" w:type="dxa"/>
            <w:gridSpan w:val="9"/>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rPr>
            </w:pPr>
            <w:r>
              <w:rPr>
                <w:rFonts w:hint="eastAsia"/>
                <w:color w:val="000000"/>
              </w:rPr>
              <w:t>产出、效益、满意度指标自评得分小计</w:t>
            </w:r>
          </w:p>
          <w:p>
            <w:pPr>
              <w:jc w:val="center"/>
              <w:rPr>
                <w:color w:val="000000"/>
              </w:rPr>
            </w:pPr>
            <w:r>
              <w:rPr>
                <w:rFonts w:hint="eastAsia"/>
                <w:color w:val="000000"/>
              </w:rPr>
              <w:t>（C）</w:t>
            </w:r>
          </w:p>
        </w:tc>
        <w:tc>
          <w:tcPr>
            <w:tcW w:w="71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90</w:t>
            </w:r>
          </w:p>
        </w:tc>
        <w:tc>
          <w:tcPr>
            <w:tcW w:w="2377"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预算执行率得分</w:t>
            </w:r>
          </w:p>
          <w:p>
            <w:pPr>
              <w:jc w:val="center"/>
              <w:rPr>
                <w:color w:val="000000"/>
              </w:rPr>
            </w:pPr>
            <w:r>
              <w:rPr>
                <w:rFonts w:hint="eastAsia"/>
                <w:color w:val="000000"/>
              </w:rPr>
              <w:t>（D）</w:t>
            </w:r>
          </w:p>
        </w:tc>
        <w:tc>
          <w:tcPr>
            <w:tcW w:w="162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2.94</w:t>
            </w:r>
          </w:p>
        </w:tc>
      </w:tr>
      <w:tr>
        <w:tblPrEx>
          <w:tblLayout w:type="fixed"/>
          <w:tblCellMar>
            <w:top w:w="0" w:type="dxa"/>
            <w:left w:w="0" w:type="dxa"/>
            <w:bottom w:w="0" w:type="dxa"/>
            <w:right w:w="0" w:type="dxa"/>
          </w:tblCellMar>
        </w:tblPrEx>
        <w:trPr>
          <w:trHeight w:val="414" w:hRule="atLeast"/>
          <w:jc w:val="center"/>
        </w:trPr>
        <w:tc>
          <w:tcPr>
            <w:tcW w:w="4563" w:type="dxa"/>
            <w:gridSpan w:val="9"/>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rPr>
            </w:pPr>
            <w:r>
              <w:rPr>
                <w:rFonts w:hint="eastAsia"/>
                <w:color w:val="000000"/>
              </w:rPr>
              <w:t>绩效自评总得分（C+D）</w:t>
            </w:r>
          </w:p>
        </w:tc>
        <w:tc>
          <w:tcPr>
            <w:tcW w:w="4713" w:type="dxa"/>
            <w:gridSpan w:val="1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92.94</w:t>
            </w:r>
          </w:p>
        </w:tc>
      </w:tr>
    </w:tbl>
    <w:p/>
    <w:p/>
    <w:p/>
    <w:p/>
    <w:p/>
    <w:p/>
    <w:p/>
    <w:p/>
    <w:p/>
    <w:p/>
    <w:p/>
    <w:p/>
    <w:p/>
    <w:p/>
    <w:p/>
    <w:p/>
    <w:p/>
    <w:p/>
    <w:p/>
    <w:p/>
    <w:p/>
    <w:p/>
    <w:p/>
    <w:p/>
    <w:p/>
    <w:p/>
    <w:p/>
    <w:p/>
    <w:p/>
    <w:p/>
    <w:p/>
    <w:p/>
    <w:p/>
    <w:p/>
    <w:tbl>
      <w:tblPr>
        <w:tblStyle w:val="3"/>
        <w:tblW w:w="9276" w:type="dxa"/>
        <w:jc w:val="center"/>
        <w:tblInd w:w="0" w:type="dxa"/>
        <w:tblLayout w:type="fixed"/>
        <w:tblCellMar>
          <w:top w:w="0" w:type="dxa"/>
          <w:left w:w="0" w:type="dxa"/>
          <w:bottom w:w="0" w:type="dxa"/>
          <w:right w:w="0" w:type="dxa"/>
        </w:tblCellMar>
      </w:tblPr>
      <w:tblGrid>
        <w:gridCol w:w="379"/>
        <w:gridCol w:w="400"/>
        <w:gridCol w:w="584"/>
        <w:gridCol w:w="650"/>
        <w:gridCol w:w="700"/>
        <w:gridCol w:w="400"/>
        <w:gridCol w:w="433"/>
        <w:gridCol w:w="567"/>
        <w:gridCol w:w="450"/>
        <w:gridCol w:w="358"/>
        <w:gridCol w:w="358"/>
        <w:gridCol w:w="578"/>
        <w:gridCol w:w="14"/>
        <w:gridCol w:w="586"/>
        <w:gridCol w:w="175"/>
        <w:gridCol w:w="475"/>
        <w:gridCol w:w="242"/>
        <w:gridCol w:w="307"/>
        <w:gridCol w:w="496"/>
        <w:gridCol w:w="160"/>
        <w:gridCol w:w="393"/>
        <w:gridCol w:w="571"/>
      </w:tblGrid>
      <w:tr>
        <w:tblPrEx>
          <w:tblLayout w:type="fixed"/>
          <w:tblCellMar>
            <w:top w:w="0" w:type="dxa"/>
            <w:left w:w="0" w:type="dxa"/>
            <w:bottom w:w="0" w:type="dxa"/>
            <w:right w:w="0" w:type="dxa"/>
          </w:tblCellMar>
        </w:tblPrEx>
        <w:trPr>
          <w:trHeight w:val="968" w:hRule="atLeast"/>
          <w:jc w:val="center"/>
        </w:trPr>
        <w:tc>
          <w:tcPr>
            <w:tcW w:w="9276" w:type="dxa"/>
            <w:gridSpan w:val="22"/>
            <w:tcBorders>
              <w:bottom w:val="single" w:color="auto" w:sz="4" w:space="0"/>
            </w:tcBorders>
            <w:tcMar>
              <w:top w:w="15" w:type="dxa"/>
              <w:left w:w="15" w:type="dxa"/>
              <w:bottom w:w="0" w:type="dxa"/>
              <w:right w:w="15" w:type="dxa"/>
            </w:tcMar>
            <w:vAlign w:val="center"/>
          </w:tcPr>
          <w:p>
            <w:pPr>
              <w:jc w:val="center"/>
              <w:rPr>
                <w:sz w:val="40"/>
                <w:szCs w:val="40"/>
              </w:rPr>
            </w:pPr>
            <w:r>
              <w:rPr>
                <w:rFonts w:hint="eastAsia" w:ascii="宋体" w:hAnsi="宋体" w:cs="宋体"/>
                <w:b/>
                <w:bCs/>
                <w:sz w:val="44"/>
                <w:szCs w:val="44"/>
                <w:lang w:val="en-US" w:eastAsia="zh-CN"/>
              </w:rPr>
              <w:t>2021年抚顺市住房公积金管理中心</w:t>
            </w:r>
            <w:r>
              <w:rPr>
                <w:rFonts w:hint="eastAsia" w:ascii="宋体" w:hAnsi="宋体" w:cs="宋体"/>
                <w:b/>
                <w:bCs/>
                <w:sz w:val="44"/>
                <w:szCs w:val="44"/>
              </w:rPr>
              <w:t>预算项目（政策）绩效目标自评表</w:t>
            </w:r>
            <w:r>
              <w:rPr>
                <w:rFonts w:hint="eastAsia" w:ascii="宋体" w:hAnsi="宋体" w:cs="宋体"/>
                <w:sz w:val="44"/>
                <w:szCs w:val="44"/>
              </w:rPr>
              <w:t xml:space="preserve"> </w:t>
            </w:r>
            <w:r>
              <w:rPr>
                <w:rFonts w:hint="eastAsia" w:ascii="宋体" w:hAnsi="宋体" w:cs="宋体"/>
                <w:sz w:val="44"/>
                <w:szCs w:val="44"/>
              </w:rPr>
              <w:br w:type="textWrapping"/>
            </w:r>
          </w:p>
        </w:tc>
      </w:tr>
      <w:tr>
        <w:tblPrEx>
          <w:tblLayout w:type="fixed"/>
          <w:tblCellMar>
            <w:top w:w="0" w:type="dxa"/>
            <w:left w:w="0" w:type="dxa"/>
            <w:bottom w:w="0" w:type="dxa"/>
            <w:right w:w="0" w:type="dxa"/>
          </w:tblCellMar>
        </w:tblPrEx>
        <w:trPr>
          <w:trHeight w:val="311" w:hRule="atLeast"/>
          <w:jc w:val="center"/>
        </w:trPr>
        <w:tc>
          <w:tcPr>
            <w:tcW w:w="13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项目（政策）</w:t>
            </w:r>
          </w:p>
          <w:p>
            <w:pPr>
              <w:widowControl/>
              <w:jc w:val="center"/>
              <w:textAlignment w:val="center"/>
              <w:rPr>
                <w:color w:val="000000"/>
              </w:rPr>
            </w:pPr>
            <w:r>
              <w:rPr>
                <w:rFonts w:hint="eastAsia" w:ascii="宋体" w:hAnsi="宋体" w:cs="宋体"/>
                <w:color w:val="000000"/>
                <w:kern w:val="0"/>
                <w:szCs w:val="21"/>
              </w:rPr>
              <w:t>名称</w:t>
            </w:r>
          </w:p>
        </w:tc>
        <w:tc>
          <w:tcPr>
            <w:tcW w:w="7913" w:type="dxa"/>
            <w:gridSpan w:val="1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lang w:eastAsia="zh-CN"/>
              </w:rPr>
              <w:t>科技信息费</w:t>
            </w:r>
          </w:p>
        </w:tc>
      </w:tr>
      <w:tr>
        <w:tblPrEx>
          <w:tblLayout w:type="fixed"/>
          <w:tblCellMar>
            <w:top w:w="0" w:type="dxa"/>
            <w:left w:w="0" w:type="dxa"/>
            <w:bottom w:w="0" w:type="dxa"/>
            <w:right w:w="0" w:type="dxa"/>
          </w:tblCellMar>
        </w:tblPrEx>
        <w:trPr>
          <w:trHeight w:val="331" w:hRule="atLeast"/>
          <w:jc w:val="center"/>
        </w:trPr>
        <w:tc>
          <w:tcPr>
            <w:tcW w:w="13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rPr>
            </w:pPr>
            <w:r>
              <w:rPr>
                <w:rFonts w:hint="eastAsia"/>
                <w:color w:val="000000"/>
              </w:rPr>
              <w:t>主管部门</w:t>
            </w:r>
          </w:p>
        </w:tc>
        <w:tc>
          <w:tcPr>
            <w:tcW w:w="7913" w:type="dxa"/>
            <w:gridSpan w:val="1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eastAsia="zh-CN"/>
              </w:rPr>
            </w:pPr>
            <w:r>
              <w:rPr>
                <w:rFonts w:hint="eastAsia"/>
                <w:color w:val="000000"/>
                <w:lang w:eastAsia="zh-CN"/>
              </w:rPr>
              <w:t>综合科</w:t>
            </w:r>
          </w:p>
        </w:tc>
      </w:tr>
      <w:tr>
        <w:tblPrEx>
          <w:tblLayout w:type="fixed"/>
          <w:tblCellMar>
            <w:top w:w="0" w:type="dxa"/>
            <w:left w:w="0" w:type="dxa"/>
            <w:bottom w:w="0" w:type="dxa"/>
            <w:right w:w="0" w:type="dxa"/>
          </w:tblCellMar>
        </w:tblPrEx>
        <w:trPr>
          <w:trHeight w:val="311" w:hRule="atLeast"/>
          <w:jc w:val="center"/>
        </w:trPr>
        <w:tc>
          <w:tcPr>
            <w:tcW w:w="13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color w:val="000000"/>
              </w:rPr>
            </w:pPr>
            <w:r>
              <w:rPr>
                <w:rFonts w:hint="eastAsia"/>
                <w:color w:val="000000"/>
              </w:rPr>
              <w:t>实施单位</w:t>
            </w: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rPr>
                <w:rFonts w:hint="eastAsia" w:eastAsia="宋体"/>
                <w:color w:val="000000"/>
                <w:lang w:eastAsia="zh-CN"/>
              </w:rPr>
            </w:pPr>
            <w:r>
              <w:rPr>
                <w:rFonts w:hint="eastAsia"/>
                <w:color w:val="000000"/>
                <w:lang w:eastAsia="zh-CN"/>
              </w:rPr>
              <w:t>抚顺市住房公积金管理中心</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实施期</w:t>
            </w:r>
          </w:p>
        </w:tc>
        <w:tc>
          <w:tcPr>
            <w:tcW w:w="2644"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ascii="宋体" w:hAnsi="宋体" w:cs="宋体"/>
                <w:color w:val="000000"/>
                <w:kern w:val="0"/>
                <w:sz w:val="18"/>
                <w:szCs w:val="18"/>
                <w:lang w:val="en-US" w:eastAsia="zh-CN"/>
              </w:rPr>
              <w:t>2021</w:t>
            </w:r>
            <w:r>
              <w:rPr>
                <w:rFonts w:hint="eastAsia" w:ascii="宋体" w:hAnsi="宋体" w:cs="宋体"/>
                <w:color w:val="000000"/>
                <w:kern w:val="0"/>
                <w:sz w:val="18"/>
                <w:szCs w:val="18"/>
              </w:rPr>
              <w:t xml:space="preserve">年 </w:t>
            </w:r>
            <w:r>
              <w:rPr>
                <w:rFonts w:hint="eastAsia" w:ascii="宋体" w:hAnsi="宋体" w:cs="宋体"/>
                <w:color w:val="000000"/>
                <w:kern w:val="0"/>
                <w:sz w:val="18"/>
                <w:szCs w:val="18"/>
                <w:lang w:val="en-US" w:eastAsia="zh-CN"/>
              </w:rPr>
              <w:t>1</w:t>
            </w:r>
            <w:r>
              <w:rPr>
                <w:rFonts w:hint="eastAsia" w:ascii="宋体" w:hAnsi="宋体" w:cs="宋体"/>
                <w:color w:val="000000"/>
                <w:kern w:val="0"/>
                <w:sz w:val="18"/>
                <w:szCs w:val="18"/>
              </w:rPr>
              <w:t xml:space="preserve">月 - </w:t>
            </w:r>
            <w:r>
              <w:rPr>
                <w:rFonts w:hint="eastAsia" w:ascii="宋体" w:hAnsi="宋体" w:cs="宋体"/>
                <w:color w:val="000000"/>
                <w:kern w:val="0"/>
                <w:sz w:val="18"/>
                <w:szCs w:val="18"/>
                <w:lang w:val="en-US" w:eastAsia="zh-CN"/>
              </w:rPr>
              <w:t>2021</w:t>
            </w:r>
            <w:r>
              <w:rPr>
                <w:rFonts w:hint="eastAsia" w:ascii="宋体" w:hAnsi="宋体" w:cs="宋体"/>
                <w:color w:val="000000"/>
                <w:kern w:val="0"/>
                <w:sz w:val="18"/>
                <w:szCs w:val="18"/>
              </w:rPr>
              <w:t xml:space="preserve">年 </w:t>
            </w:r>
            <w:r>
              <w:rPr>
                <w:rFonts w:hint="eastAsia" w:ascii="宋体" w:hAnsi="宋体" w:cs="宋体"/>
                <w:color w:val="000000"/>
                <w:kern w:val="0"/>
                <w:sz w:val="18"/>
                <w:szCs w:val="18"/>
                <w:lang w:val="en-US" w:eastAsia="zh-CN"/>
              </w:rPr>
              <w:t>12</w:t>
            </w:r>
            <w:r>
              <w:rPr>
                <w:rFonts w:hint="eastAsia" w:ascii="宋体" w:hAnsi="宋体" w:cs="宋体"/>
                <w:color w:val="000000"/>
                <w:kern w:val="0"/>
                <w:sz w:val="18"/>
                <w:szCs w:val="18"/>
              </w:rPr>
              <w:t>月</w:t>
            </w:r>
          </w:p>
        </w:tc>
      </w:tr>
      <w:tr>
        <w:tblPrEx>
          <w:tblLayout w:type="fixed"/>
          <w:tblCellMar>
            <w:top w:w="0" w:type="dxa"/>
            <w:left w:w="0" w:type="dxa"/>
            <w:bottom w:w="0" w:type="dxa"/>
            <w:right w:w="0" w:type="dxa"/>
          </w:tblCellMar>
        </w:tblPrEx>
        <w:trPr>
          <w:trHeight w:val="592" w:hRule="atLeast"/>
          <w:jc w:val="center"/>
        </w:trPr>
        <w:tc>
          <w:tcPr>
            <w:tcW w:w="1363"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项目预算资金</w:t>
            </w: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rPr>
            </w:pPr>
            <w:r>
              <w:rPr>
                <w:rFonts w:hint="eastAsia"/>
              </w:rPr>
              <w:t>年初</w:t>
            </w:r>
          </w:p>
          <w:p>
            <w:pPr>
              <w:jc w:val="center"/>
              <w:rPr>
                <w:rFonts w:hint="eastAsia"/>
              </w:rPr>
            </w:pPr>
            <w:r>
              <w:rPr>
                <w:rFonts w:hint="eastAsia"/>
              </w:rPr>
              <w:t>预算数</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rPr>
            </w:pPr>
            <w:r>
              <w:rPr>
                <w:rFonts w:hint="eastAsia"/>
              </w:rPr>
              <w:t>全年预算数（A）</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全年执行数（B）</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rPr>
            </w:pPr>
            <w:r>
              <w:rPr>
                <w:rFonts w:hint="eastAsia"/>
              </w:rPr>
              <w:t>分值</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执行率（B/A)</w:t>
            </w: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rPr>
            </w:pPr>
            <w:r>
              <w:rPr>
                <w:rFonts w:hint="eastAsia"/>
              </w:rPr>
              <w:t>得分</w:t>
            </w:r>
          </w:p>
          <w:p>
            <w:pPr>
              <w:jc w:val="center"/>
              <w:rPr>
                <w:rFonts w:hint="eastAsia"/>
              </w:rPr>
            </w:pPr>
            <w:r>
              <w:rPr>
                <w:rFonts w:hint="eastAsia"/>
              </w:rPr>
              <w:t>（分值*B/A）</w:t>
            </w:r>
          </w:p>
        </w:tc>
      </w:tr>
      <w:tr>
        <w:tblPrEx>
          <w:tblLayout w:type="fixed"/>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年度预算资金总额：</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r>
              <w:rPr>
                <w:rFonts w:hint="eastAsia"/>
                <w:color w:val="000000"/>
                <w:lang w:val="en-US" w:eastAsia="zh-CN"/>
              </w:rPr>
              <w:t>462.03</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462.03</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　</w:t>
            </w:r>
            <w:r>
              <w:rPr>
                <w:rFonts w:hint="eastAsia"/>
                <w:color w:val="000000"/>
                <w:lang w:val="en-US" w:eastAsia="zh-CN"/>
              </w:rPr>
              <w:t>375.10</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81.18</w:t>
            </w: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8.11</w:t>
            </w:r>
          </w:p>
        </w:tc>
      </w:tr>
      <w:tr>
        <w:tblPrEx>
          <w:tblLayout w:type="fixed"/>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color w:val="000000"/>
              </w:rPr>
            </w:pPr>
            <w:r>
              <w:rPr>
                <w:rFonts w:hint="eastAsia" w:ascii="宋体" w:hAnsi="宋体" w:cs="宋体"/>
                <w:color w:val="000000"/>
                <w:kern w:val="0"/>
                <w:szCs w:val="21"/>
              </w:rPr>
              <w:t>其中：财政拨款收入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　</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Layout w:type="fixed"/>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rPr>
            </w:pPr>
            <w:r>
              <w:rPr>
                <w:rFonts w:hint="eastAsia" w:ascii="宋体" w:hAnsi="宋体" w:cs="宋体"/>
                <w:kern w:val="0"/>
                <w:szCs w:val="21"/>
              </w:rPr>
              <w:t>中央提前告知转移支付资金</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Layout w:type="fixed"/>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rPr>
            </w:pPr>
            <w:r>
              <w:rPr>
                <w:rFonts w:hint="eastAsia" w:ascii="宋体" w:hAnsi="宋体" w:cs="宋体"/>
                <w:kern w:val="0"/>
                <w:szCs w:val="21"/>
              </w:rPr>
              <w:t>纳入预算管理的行政事业性收费等非税收入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Layout w:type="fixed"/>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rPr>
            </w:pPr>
            <w:r>
              <w:rPr>
                <w:rFonts w:hint="eastAsia" w:ascii="宋体" w:hAnsi="宋体" w:cs="宋体"/>
                <w:kern w:val="0"/>
                <w:szCs w:val="21"/>
              </w:rPr>
              <w:t>纳入政府性基金预算管理收入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290</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290</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lang w:val="en-US" w:eastAsia="zh-CN"/>
              </w:rPr>
            </w:pPr>
            <w:r>
              <w:rPr>
                <w:rFonts w:hint="eastAsia"/>
                <w:color w:val="000000"/>
                <w:lang w:val="en-US" w:eastAsia="zh-CN"/>
              </w:rPr>
              <w:t>204.05</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70.36</w:t>
            </w: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Layout w:type="fixed"/>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rPr>
            </w:pPr>
            <w:r>
              <w:rPr>
                <w:rFonts w:hint="eastAsia" w:ascii="宋体" w:hAnsi="宋体" w:cs="宋体"/>
                <w:kern w:val="0"/>
                <w:szCs w:val="21"/>
              </w:rPr>
              <w:t>纳入专户管理的行政事业性收费等非税收入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Layout w:type="fixed"/>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rPr>
            </w:pPr>
            <w:r>
              <w:rPr>
                <w:rFonts w:hint="eastAsia" w:ascii="宋体" w:hAnsi="宋体" w:cs="宋体"/>
                <w:kern w:val="0"/>
                <w:szCs w:val="21"/>
              </w:rPr>
              <w:t>上年结转</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172.03</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174.74</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lang w:val="en-US" w:eastAsia="zh-CN"/>
              </w:rPr>
            </w:pPr>
            <w:r>
              <w:rPr>
                <w:rFonts w:hint="eastAsia"/>
                <w:color w:val="000000"/>
                <w:lang w:val="en-US" w:eastAsia="zh-CN"/>
              </w:rPr>
              <w:t>171.05</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97.89</w:t>
            </w: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Layout w:type="fixed"/>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rPr>
            </w:pPr>
            <w:r>
              <w:rPr>
                <w:rFonts w:hint="eastAsia" w:ascii="宋体" w:hAnsi="宋体" w:cs="宋体"/>
                <w:kern w:val="0"/>
                <w:szCs w:val="21"/>
              </w:rPr>
              <w:t>其他收入</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Layout w:type="fixed"/>
          <w:tblCellMar>
            <w:top w:w="0" w:type="dxa"/>
            <w:left w:w="0" w:type="dxa"/>
            <w:bottom w:w="0" w:type="dxa"/>
            <w:right w:w="0" w:type="dxa"/>
          </w:tblCellMar>
        </w:tblPrEx>
        <w:trPr>
          <w:trHeight w:val="311" w:hRule="atLeast"/>
          <w:jc w:val="center"/>
        </w:trPr>
        <w:tc>
          <w:tcPr>
            <w:tcW w:w="1363"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年度总体目标</w:t>
            </w: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年初设定目标</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全年实际完成情况</w:t>
            </w:r>
          </w:p>
        </w:tc>
      </w:tr>
      <w:tr>
        <w:tblPrEx>
          <w:tblLayout w:type="fixed"/>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目标1</w:t>
            </w:r>
            <w:r>
              <w:rPr>
                <w:rFonts w:hint="eastAsia"/>
                <w:color w:val="000000"/>
                <w:lang w:eastAsia="zh-CN"/>
              </w:rPr>
              <w:t>：对中心的设备进行了核心存储升级，保证了中心核心业务的安全和稳定。加强中心系统的各项风险防范措施，杜绝危险萌芽。</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lang w:eastAsia="zh-CN"/>
              </w:rPr>
              <w:t>本年度我单位对中心系统进行了维护，供其正常运转，也进行了信息系统等级保护三级测评，保障我单位中心系统高效的为群众办理业务。</w:t>
            </w:r>
          </w:p>
        </w:tc>
      </w:tr>
      <w:tr>
        <w:tblPrEx>
          <w:tblLayout w:type="fixed"/>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lang w:eastAsia="zh-CN"/>
              </w:rPr>
            </w:pPr>
            <w:r>
              <w:rPr>
                <w:rFonts w:hint="eastAsia"/>
                <w:color w:val="000000"/>
                <w:lang w:eastAsia="zh-CN"/>
              </w:rPr>
              <w:t>目标</w:t>
            </w:r>
            <w:r>
              <w:rPr>
                <w:rFonts w:hint="eastAsia"/>
                <w:color w:val="000000"/>
                <w:lang w:val="en-US" w:eastAsia="zh-CN"/>
              </w:rPr>
              <w:t>2：本年继续推进一体化系统建设，尤其是跨省通办业务。</w:t>
            </w:r>
            <w:r>
              <w:rPr>
                <w:rFonts w:hint="eastAsia"/>
                <w:color w:val="000000"/>
                <w:lang w:eastAsia="zh-CN"/>
              </w:rPr>
              <w:t>进一步便利缴存职工办理各项业务，提升中心服务水平，方便于民。完成国家对公积金管理中心的政策要求和检查的要求。</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lang w:eastAsia="zh-CN"/>
              </w:rPr>
              <w:t>本年度在预算控制内，我单位持续推进一体化建设，于本年年底上线跨省通办业务，不断提升了我单位的服务质效。</w:t>
            </w:r>
            <w:r>
              <w:rPr>
                <w:rFonts w:hint="eastAsia"/>
                <w:color w:val="000000"/>
              </w:rPr>
              <w:t>　</w:t>
            </w:r>
          </w:p>
        </w:tc>
      </w:tr>
      <w:tr>
        <w:tblPrEx>
          <w:tblLayout w:type="fixed"/>
          <w:tblCellMar>
            <w:top w:w="0" w:type="dxa"/>
            <w:left w:w="0" w:type="dxa"/>
            <w:bottom w:w="0" w:type="dxa"/>
            <w:right w:w="0" w:type="dxa"/>
          </w:tblCellMar>
        </w:tblPrEx>
        <w:trPr>
          <w:trHeight w:val="296"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3916"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r>
      <w:tr>
        <w:tblPrEx>
          <w:tblLayout w:type="fixed"/>
          <w:tblCellMar>
            <w:top w:w="0" w:type="dxa"/>
            <w:left w:w="0" w:type="dxa"/>
            <w:bottom w:w="0" w:type="dxa"/>
            <w:right w:w="0" w:type="dxa"/>
          </w:tblCellMar>
        </w:tblPrEx>
        <w:trPr>
          <w:trHeight w:val="911" w:hRule="atLeast"/>
          <w:jc w:val="center"/>
        </w:trPr>
        <w:tc>
          <w:tcPr>
            <w:tcW w:w="379"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p>
            <w:pPr>
              <w:jc w:val="center"/>
              <w:rPr>
                <w:color w:val="000000"/>
              </w:rPr>
            </w:pPr>
          </w:p>
          <w:p>
            <w:pPr>
              <w:rPr>
                <w:color w:val="000000"/>
              </w:rPr>
            </w:pPr>
          </w:p>
          <w:p>
            <w:pPr>
              <w:jc w:val="center"/>
              <w:rPr>
                <w:color w:val="000000"/>
              </w:rPr>
            </w:pPr>
            <w:r>
              <w:rPr>
                <w:rFonts w:hint="eastAsia"/>
                <w:color w:val="000000"/>
              </w:rPr>
              <w:t>绩效</w:t>
            </w:r>
          </w:p>
          <w:p>
            <w:pPr>
              <w:jc w:val="center"/>
              <w:rPr>
                <w:color w:val="000000"/>
              </w:rPr>
            </w:pPr>
            <w:r>
              <w:rPr>
                <w:rFonts w:hint="eastAsia"/>
                <w:color w:val="000000"/>
              </w:rPr>
              <w:t>指标</w:t>
            </w: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r>
              <w:rPr>
                <w:rFonts w:hint="eastAsia"/>
                <w:color w:val="000000"/>
              </w:rPr>
              <w:t>绩效</w:t>
            </w:r>
          </w:p>
          <w:p>
            <w:pPr>
              <w:jc w:val="center"/>
              <w:rPr>
                <w:color w:val="000000"/>
              </w:rPr>
            </w:pPr>
            <w:r>
              <w:rPr>
                <w:rFonts w:hint="eastAsia"/>
                <w:color w:val="000000"/>
              </w:rPr>
              <w:t>指标</w:t>
            </w:r>
          </w:p>
          <w:p>
            <w:pPr>
              <w:rPr>
                <w:color w:val="000000"/>
              </w:rPr>
            </w:pPr>
          </w:p>
          <w:p>
            <w:pPr>
              <w:jc w:val="center"/>
              <w:rPr>
                <w:color w:val="000000"/>
              </w:rPr>
            </w:pPr>
          </w:p>
          <w:p>
            <w:pPr>
              <w:jc w:val="center"/>
              <w:rPr>
                <w:rFonts w:hint="eastAsia"/>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一级</w:t>
            </w:r>
          </w:p>
          <w:p>
            <w:pPr>
              <w:jc w:val="center"/>
              <w:rPr>
                <w:color w:val="000000"/>
              </w:rPr>
            </w:pPr>
            <w:r>
              <w:rPr>
                <w:rFonts w:hint="eastAsia"/>
                <w:color w:val="000000"/>
              </w:rPr>
              <w:t>指标</w:t>
            </w: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二级</w:t>
            </w:r>
          </w:p>
          <w:p>
            <w:pPr>
              <w:jc w:val="center"/>
              <w:rPr>
                <w:color w:val="000000"/>
              </w:rPr>
            </w:pPr>
            <w:r>
              <w:rPr>
                <w:rFonts w:hint="eastAsia"/>
                <w:color w:val="000000"/>
              </w:rPr>
              <w:t>指标</w:t>
            </w:r>
          </w:p>
        </w:tc>
        <w:tc>
          <w:tcPr>
            <w:tcW w:w="65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三级</w:t>
            </w:r>
          </w:p>
          <w:p>
            <w:pPr>
              <w:jc w:val="center"/>
              <w:rPr>
                <w:color w:val="000000"/>
              </w:rPr>
            </w:pPr>
            <w:r>
              <w:rPr>
                <w:rFonts w:hint="eastAsia"/>
                <w:color w:val="000000"/>
              </w:rPr>
              <w:t>指标</w:t>
            </w:r>
          </w:p>
        </w:tc>
        <w:tc>
          <w:tcPr>
            <w:tcW w:w="153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年度</w:t>
            </w:r>
          </w:p>
          <w:p>
            <w:pPr>
              <w:jc w:val="center"/>
              <w:rPr>
                <w:rFonts w:hint="eastAsia"/>
                <w:color w:val="000000"/>
              </w:rPr>
            </w:pPr>
            <w:r>
              <w:rPr>
                <w:rFonts w:hint="eastAsia"/>
                <w:color w:val="000000"/>
              </w:rPr>
              <w:t>目标值</w:t>
            </w:r>
          </w:p>
        </w:tc>
        <w:tc>
          <w:tcPr>
            <w:tcW w:w="5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全年</w:t>
            </w:r>
          </w:p>
          <w:p>
            <w:pPr>
              <w:jc w:val="center"/>
              <w:rPr>
                <w:rFonts w:hint="eastAsia"/>
                <w:color w:val="000000"/>
              </w:rPr>
            </w:pPr>
            <w:r>
              <w:rPr>
                <w:rFonts w:hint="eastAsia"/>
                <w:color w:val="000000"/>
              </w:rPr>
              <w:t>完成值</w:t>
            </w:r>
          </w:p>
        </w:tc>
        <w:tc>
          <w:tcPr>
            <w:tcW w:w="45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完成程度</w:t>
            </w:r>
          </w:p>
        </w:tc>
        <w:tc>
          <w:tcPr>
            <w:tcW w:w="35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分值</w:t>
            </w:r>
          </w:p>
        </w:tc>
        <w:tc>
          <w:tcPr>
            <w:tcW w:w="35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得分</w:t>
            </w:r>
          </w:p>
        </w:tc>
        <w:tc>
          <w:tcPr>
            <w:tcW w:w="3426" w:type="dxa"/>
            <w:gridSpan w:val="10"/>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未完成原因分析</w:t>
            </w:r>
          </w:p>
          <w:p>
            <w:pPr>
              <w:widowControl/>
              <w:jc w:val="center"/>
              <w:textAlignment w:val="center"/>
              <w:rPr>
                <w:rFonts w:hint="eastAsia"/>
                <w:color w:val="000000"/>
              </w:rPr>
            </w:pPr>
            <w:r>
              <w:rPr>
                <w:rFonts w:hint="eastAsia" w:ascii="宋体" w:hAnsi="宋体" w:cs="宋体"/>
                <w:color w:val="000000"/>
                <w:kern w:val="0"/>
                <w:szCs w:val="21"/>
              </w:rPr>
              <w:t>（请在相应选项下划“√”并在原因说明中分项阐述）</w:t>
            </w:r>
          </w:p>
        </w:tc>
        <w:tc>
          <w:tcPr>
            <w:tcW w:w="571"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改进</w:t>
            </w:r>
          </w:p>
          <w:p>
            <w:pPr>
              <w:jc w:val="center"/>
              <w:rPr>
                <w:rFonts w:hint="eastAsia"/>
                <w:color w:val="000000"/>
              </w:rPr>
            </w:pPr>
            <w:r>
              <w:rPr>
                <w:rFonts w:hint="eastAsia"/>
                <w:color w:val="000000"/>
              </w:rPr>
              <w:t>措施</w:t>
            </w:r>
          </w:p>
        </w:tc>
      </w:tr>
      <w:tr>
        <w:tblPrEx>
          <w:tblLayout w:type="fixed"/>
          <w:tblCellMar>
            <w:top w:w="0" w:type="dxa"/>
            <w:left w:w="0" w:type="dxa"/>
            <w:bottom w:w="0" w:type="dxa"/>
            <w:right w:w="0" w:type="dxa"/>
          </w:tblCellMar>
        </w:tblPrEx>
        <w:trPr>
          <w:trHeight w:val="312"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700" w:type="dxa"/>
            <w:tcBorders>
              <w:top w:val="single" w:color="auto" w:sz="4" w:space="0"/>
              <w:left w:val="single" w:color="auto" w:sz="4" w:space="0"/>
              <w:bottom w:val="single" w:color="auto" w:sz="4" w:space="0"/>
              <w:right w:val="single" w:color="auto" w:sz="4" w:space="0"/>
            </w:tcBorders>
            <w:vAlign w:val="center"/>
          </w:tcPr>
          <w:p>
            <w:pPr>
              <w:rPr>
                <w:rFonts w:hint="eastAsia"/>
                <w:color w:val="000000"/>
              </w:rPr>
            </w:pPr>
            <w:r>
              <w:rPr>
                <w:rFonts w:hint="eastAsia"/>
                <w:color w:val="000000"/>
              </w:rPr>
              <w:t>运算</w:t>
            </w:r>
          </w:p>
          <w:p>
            <w:pPr>
              <w:rPr>
                <w:color w:val="000000"/>
              </w:rPr>
            </w:pPr>
            <w:r>
              <w:rPr>
                <w:rFonts w:hint="eastAsia"/>
                <w:color w:val="000000"/>
              </w:rPr>
              <w:t>符号</w:t>
            </w:r>
          </w:p>
        </w:tc>
        <w:tc>
          <w:tcPr>
            <w:tcW w:w="400" w:type="dxa"/>
            <w:tcBorders>
              <w:top w:val="single" w:color="auto" w:sz="4" w:space="0"/>
              <w:left w:val="single" w:color="auto" w:sz="4" w:space="0"/>
              <w:bottom w:val="single" w:color="auto" w:sz="4" w:space="0"/>
              <w:right w:val="single" w:color="auto" w:sz="4" w:space="0"/>
            </w:tcBorders>
            <w:vAlign w:val="center"/>
          </w:tcPr>
          <w:p>
            <w:pPr>
              <w:rPr>
                <w:rFonts w:hint="eastAsia"/>
                <w:color w:val="000000"/>
              </w:rPr>
            </w:pPr>
            <w:r>
              <w:rPr>
                <w:rFonts w:hint="eastAsia"/>
                <w:color w:val="000000"/>
              </w:rPr>
              <w:t>内容</w:t>
            </w:r>
          </w:p>
        </w:tc>
        <w:tc>
          <w:tcPr>
            <w:tcW w:w="433" w:type="dxa"/>
            <w:tcBorders>
              <w:top w:val="single" w:color="auto" w:sz="4" w:space="0"/>
              <w:left w:val="single" w:color="auto" w:sz="4" w:space="0"/>
              <w:bottom w:val="single" w:color="auto" w:sz="4" w:space="0"/>
              <w:right w:val="single" w:color="auto" w:sz="4" w:space="0"/>
            </w:tcBorders>
            <w:vAlign w:val="center"/>
          </w:tcPr>
          <w:p>
            <w:pPr>
              <w:rPr>
                <w:rFonts w:hint="eastAsia"/>
                <w:color w:val="000000"/>
              </w:rPr>
            </w:pPr>
            <w:r>
              <w:rPr>
                <w:rFonts w:hint="eastAsia"/>
                <w:color w:val="000000"/>
              </w:rPr>
              <w:t>度量单位</w:t>
            </w: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5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358"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358"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9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经费</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制度</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65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人员</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54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硬件条件保障</w:t>
            </w:r>
          </w:p>
        </w:tc>
        <w:tc>
          <w:tcPr>
            <w:tcW w:w="4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其他</w:t>
            </w:r>
          </w:p>
        </w:tc>
        <w:tc>
          <w:tcPr>
            <w:tcW w:w="553"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原因</w:t>
            </w:r>
            <w:r>
              <w:rPr>
                <w:rFonts w:hint="eastAsia" w:ascii="宋体" w:hAnsi="宋体" w:cs="宋体"/>
                <w:color w:val="000000"/>
                <w:kern w:val="0"/>
                <w:szCs w:val="21"/>
              </w:rPr>
              <w:br w:type="textWrapping"/>
            </w:r>
            <w:r>
              <w:rPr>
                <w:rFonts w:hint="eastAsia" w:ascii="宋体" w:hAnsi="宋体" w:cs="宋体"/>
                <w:color w:val="000000"/>
                <w:kern w:val="0"/>
                <w:szCs w:val="21"/>
              </w:rPr>
              <w:t>说明</w:t>
            </w:r>
          </w:p>
        </w:tc>
        <w:tc>
          <w:tcPr>
            <w:tcW w:w="571"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r>
      <w:tr>
        <w:tblPrEx>
          <w:tblLayout w:type="fixed"/>
          <w:tblCellMar>
            <w:top w:w="0" w:type="dxa"/>
            <w:left w:w="0" w:type="dxa"/>
            <w:bottom w:w="0" w:type="dxa"/>
            <w:right w:w="0" w:type="dxa"/>
          </w:tblCellMar>
        </w:tblPrEx>
        <w:trPr>
          <w:trHeight w:val="37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产出</w:t>
            </w:r>
          </w:p>
          <w:p>
            <w:pPr>
              <w:jc w:val="center"/>
              <w:rPr>
                <w:rFonts w:hint="eastAsia"/>
                <w:color w:val="000000"/>
              </w:rPr>
            </w:pPr>
            <w:r>
              <w:rPr>
                <w:rFonts w:hint="eastAsia"/>
                <w:color w:val="000000"/>
              </w:rPr>
              <w:t>指标</w:t>
            </w:r>
          </w:p>
          <w:p>
            <w:pPr>
              <w:jc w:val="center"/>
              <w:rPr>
                <w:rFonts w:hint="eastAsia"/>
                <w:color w:val="000000"/>
              </w:rPr>
            </w:pPr>
          </w:p>
          <w:p>
            <w:pPr>
              <w:jc w:val="center"/>
              <w:rPr>
                <w:rFonts w:hint="eastAsia"/>
                <w:color w:val="000000"/>
              </w:rPr>
            </w:pPr>
          </w:p>
          <w:p>
            <w:pPr>
              <w:jc w:val="center"/>
              <w:rPr>
                <w:color w:val="000000"/>
              </w:rPr>
            </w:pPr>
            <w:r>
              <w:rPr>
                <w:rFonts w:hint="eastAsia"/>
                <w:color w:val="000000"/>
              </w:rPr>
              <w:t>产出</w:t>
            </w:r>
          </w:p>
          <w:p>
            <w:pPr>
              <w:jc w:val="center"/>
              <w:rPr>
                <w:rFonts w:hint="eastAsia"/>
                <w:color w:val="000000"/>
              </w:rPr>
            </w:pPr>
            <w:r>
              <w:rPr>
                <w:rFonts w:hint="eastAsia"/>
                <w:color w:val="000000"/>
              </w:rPr>
              <w:t>指标</w:t>
            </w: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数量</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eastAsia="宋体"/>
                <w:color w:val="000000"/>
                <w:lang w:eastAsia="zh-CN"/>
              </w:rPr>
            </w:pPr>
            <w:r>
              <w:rPr>
                <w:rFonts w:hint="eastAsia" w:ascii="宋体" w:hAnsi="宋体" w:cs="宋体"/>
                <w:color w:val="000000"/>
                <w:szCs w:val="21"/>
                <w:lang w:eastAsia="zh-CN"/>
              </w:rPr>
              <w:t>故障修复完成率</w:t>
            </w:r>
          </w:p>
        </w:tc>
        <w:tc>
          <w:tcPr>
            <w:tcW w:w="7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ascii="宋体"/>
                <w:kern w:val="0"/>
                <w:szCs w:val="21"/>
              </w:rPr>
            </w:pPr>
            <w:r>
              <w:rPr>
                <w:rFonts w:hint="eastAsia" w:ascii="仿宋_GB2312" w:hAnsi="仿宋_GB2312" w:eastAsia="仿宋_GB2312" w:cs="仿宋_GB2312"/>
                <w:szCs w:val="21"/>
              </w:rPr>
              <w:t>“=”“≤”“≥”“＜”“＞”</w:t>
            </w:r>
          </w:p>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95</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100</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3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3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质量</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eastAsia="宋体"/>
                <w:color w:val="000000"/>
                <w:lang w:eastAsia="zh-CN"/>
              </w:rPr>
            </w:pPr>
            <w:r>
              <w:rPr>
                <w:rFonts w:hint="eastAsia"/>
                <w:color w:val="000000"/>
                <w:lang w:eastAsia="zh-CN"/>
              </w:rPr>
              <w:t>信息系统运维验收合格率</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95</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100</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15</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15</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2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70"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时效</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eastAsia="宋体"/>
                <w:color w:val="000000"/>
                <w:lang w:eastAsia="zh-CN"/>
              </w:rPr>
            </w:pPr>
            <w:r>
              <w:rPr>
                <w:rFonts w:hint="eastAsia"/>
                <w:color w:val="000000"/>
                <w:lang w:eastAsia="zh-CN"/>
              </w:rPr>
              <w:t>故障应急响应及时率</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95</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100</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5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8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成本</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eastAsia="宋体"/>
                <w:color w:val="000000"/>
                <w:lang w:eastAsia="zh-CN"/>
              </w:rPr>
            </w:pPr>
            <w:r>
              <w:rPr>
                <w:rFonts w:hint="eastAsia"/>
                <w:color w:val="000000"/>
                <w:lang w:eastAsia="zh-CN"/>
              </w:rPr>
              <w:t>预算成本控制</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464.74</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eastAsia="zh-CN"/>
              </w:rPr>
            </w:pPr>
            <w:r>
              <w:rPr>
                <w:rFonts w:hint="eastAsia"/>
                <w:color w:val="000000"/>
                <w:lang w:eastAsia="zh-CN"/>
              </w:rPr>
              <w:t>万元</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376.08</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15</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15</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71"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3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96"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效益</w:t>
            </w:r>
          </w:p>
          <w:p>
            <w:pPr>
              <w:jc w:val="center"/>
              <w:rPr>
                <w:rFonts w:hint="eastAsia"/>
                <w:color w:val="000000"/>
              </w:rPr>
            </w:pPr>
            <w:r>
              <w:rPr>
                <w:rFonts w:hint="eastAsia"/>
                <w:color w:val="000000"/>
              </w:rPr>
              <w:t>指标</w:t>
            </w:r>
          </w:p>
          <w:p>
            <w:pPr>
              <w:jc w:val="center"/>
              <w:rPr>
                <w:rFonts w:hint="eastAsia"/>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经济效益指标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81"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2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62"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社会效益指标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4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eastAsia="宋体"/>
                <w:color w:val="000000"/>
                <w:lang w:eastAsia="zh-CN"/>
              </w:rPr>
            </w:pPr>
            <w:r>
              <w:rPr>
                <w:rFonts w:hint="eastAsia"/>
                <w:color w:val="000000"/>
                <w:lang w:eastAsia="zh-CN"/>
              </w:rPr>
              <w:t>系统正常运行率</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98</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100</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15</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15</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79"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生态效益指标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8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3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5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可持续影响指标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eastAsia="宋体"/>
                <w:color w:val="000000"/>
                <w:lang w:eastAsia="zh-CN"/>
              </w:rPr>
            </w:pPr>
            <w:r>
              <w:rPr>
                <w:rFonts w:hint="eastAsia"/>
                <w:color w:val="000000"/>
                <w:lang w:eastAsia="zh-CN"/>
              </w:rPr>
              <w:t>系统重大故障发生次数</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eastAsia="zh-CN"/>
              </w:rPr>
            </w:pP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1</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eastAsia="zh-CN"/>
              </w:rPr>
            </w:pPr>
            <w:r>
              <w:rPr>
                <w:rFonts w:hint="eastAsia"/>
                <w:color w:val="000000"/>
                <w:lang w:eastAsia="zh-CN"/>
              </w:rPr>
              <w:t>次</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0</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15</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15</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71"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95"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满意度指标</w:t>
            </w: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服务对象满意度指标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eastAsia="宋体"/>
                <w:color w:val="000000"/>
                <w:lang w:eastAsia="zh-CN"/>
              </w:rPr>
            </w:pPr>
            <w:r>
              <w:rPr>
                <w:rFonts w:hint="eastAsia"/>
                <w:color w:val="000000"/>
                <w:lang w:eastAsia="zh-CN"/>
              </w:rPr>
              <w:t>服务对象满意度</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98</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99</w:t>
            </w: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34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89" w:hRule="atLeast"/>
          <w:jc w:val="center"/>
        </w:trPr>
        <w:tc>
          <w:tcPr>
            <w:tcW w:w="4563" w:type="dxa"/>
            <w:gridSpan w:val="9"/>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rPr>
            </w:pPr>
            <w:r>
              <w:rPr>
                <w:rFonts w:hint="eastAsia"/>
                <w:color w:val="000000"/>
              </w:rPr>
              <w:t>产出、效益、满意度指标自评得分小计</w:t>
            </w:r>
          </w:p>
          <w:p>
            <w:pPr>
              <w:jc w:val="center"/>
              <w:rPr>
                <w:color w:val="000000"/>
              </w:rPr>
            </w:pPr>
            <w:r>
              <w:rPr>
                <w:rFonts w:hint="eastAsia"/>
                <w:color w:val="000000"/>
              </w:rPr>
              <w:t>（C）</w:t>
            </w:r>
          </w:p>
        </w:tc>
        <w:tc>
          <w:tcPr>
            <w:tcW w:w="71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90</w:t>
            </w:r>
          </w:p>
        </w:tc>
        <w:tc>
          <w:tcPr>
            <w:tcW w:w="2377"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预算执行率得分</w:t>
            </w:r>
          </w:p>
          <w:p>
            <w:pPr>
              <w:jc w:val="center"/>
              <w:rPr>
                <w:color w:val="000000"/>
              </w:rPr>
            </w:pPr>
            <w:r>
              <w:rPr>
                <w:rFonts w:hint="eastAsia"/>
                <w:color w:val="000000"/>
              </w:rPr>
              <w:t>（D）</w:t>
            </w:r>
          </w:p>
        </w:tc>
        <w:tc>
          <w:tcPr>
            <w:tcW w:w="162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8.11</w:t>
            </w:r>
          </w:p>
        </w:tc>
      </w:tr>
      <w:tr>
        <w:tblPrEx>
          <w:tblLayout w:type="fixed"/>
          <w:tblCellMar>
            <w:top w:w="0" w:type="dxa"/>
            <w:left w:w="0" w:type="dxa"/>
            <w:bottom w:w="0" w:type="dxa"/>
            <w:right w:w="0" w:type="dxa"/>
          </w:tblCellMar>
        </w:tblPrEx>
        <w:trPr>
          <w:trHeight w:val="414" w:hRule="atLeast"/>
          <w:jc w:val="center"/>
        </w:trPr>
        <w:tc>
          <w:tcPr>
            <w:tcW w:w="4563" w:type="dxa"/>
            <w:gridSpan w:val="9"/>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rPr>
            </w:pPr>
            <w:r>
              <w:rPr>
                <w:rFonts w:hint="eastAsia"/>
                <w:color w:val="000000"/>
              </w:rPr>
              <w:t>绩效自评总得分（C+D）</w:t>
            </w:r>
          </w:p>
        </w:tc>
        <w:tc>
          <w:tcPr>
            <w:tcW w:w="4713" w:type="dxa"/>
            <w:gridSpan w:val="1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98.11</w:t>
            </w:r>
          </w:p>
        </w:tc>
      </w:tr>
    </w:tbl>
    <w:p/>
    <w:p/>
    <w:p/>
    <w:p/>
    <w:p/>
    <w:p/>
    <w:p/>
    <w:p/>
    <w:p/>
    <w:p/>
    <w:p/>
    <w:p/>
    <w:p/>
    <w:p/>
    <w:p/>
    <w:p/>
    <w:p/>
    <w:p/>
    <w:p/>
    <w:p/>
    <w:p/>
    <w:p/>
    <w:p/>
    <w:p/>
    <w:p/>
    <w:p/>
    <w:p/>
    <w:p/>
    <w:tbl>
      <w:tblPr>
        <w:tblStyle w:val="3"/>
        <w:tblW w:w="9276" w:type="dxa"/>
        <w:jc w:val="center"/>
        <w:tblInd w:w="0" w:type="dxa"/>
        <w:tblLayout w:type="fixed"/>
        <w:tblCellMar>
          <w:top w:w="0" w:type="dxa"/>
          <w:left w:w="0" w:type="dxa"/>
          <w:bottom w:w="0" w:type="dxa"/>
          <w:right w:w="0" w:type="dxa"/>
        </w:tblCellMar>
      </w:tblPr>
      <w:tblGrid>
        <w:gridCol w:w="379"/>
        <w:gridCol w:w="400"/>
        <w:gridCol w:w="584"/>
        <w:gridCol w:w="650"/>
        <w:gridCol w:w="700"/>
        <w:gridCol w:w="400"/>
        <w:gridCol w:w="433"/>
        <w:gridCol w:w="510"/>
        <w:gridCol w:w="57"/>
        <w:gridCol w:w="450"/>
        <w:gridCol w:w="358"/>
        <w:gridCol w:w="358"/>
        <w:gridCol w:w="578"/>
        <w:gridCol w:w="14"/>
        <w:gridCol w:w="586"/>
        <w:gridCol w:w="175"/>
        <w:gridCol w:w="475"/>
        <w:gridCol w:w="242"/>
        <w:gridCol w:w="307"/>
        <w:gridCol w:w="496"/>
        <w:gridCol w:w="160"/>
        <w:gridCol w:w="393"/>
        <w:gridCol w:w="571"/>
      </w:tblGrid>
      <w:tr>
        <w:tblPrEx>
          <w:tblLayout w:type="fixed"/>
          <w:tblCellMar>
            <w:top w:w="0" w:type="dxa"/>
            <w:left w:w="0" w:type="dxa"/>
            <w:bottom w:w="0" w:type="dxa"/>
            <w:right w:w="0" w:type="dxa"/>
          </w:tblCellMar>
        </w:tblPrEx>
        <w:trPr>
          <w:trHeight w:val="968" w:hRule="atLeast"/>
          <w:jc w:val="center"/>
        </w:trPr>
        <w:tc>
          <w:tcPr>
            <w:tcW w:w="9276" w:type="dxa"/>
            <w:gridSpan w:val="23"/>
            <w:tcBorders>
              <w:bottom w:val="single" w:color="auto" w:sz="4" w:space="0"/>
            </w:tcBorders>
            <w:tcMar>
              <w:top w:w="15" w:type="dxa"/>
              <w:left w:w="15" w:type="dxa"/>
              <w:bottom w:w="0" w:type="dxa"/>
              <w:right w:w="15" w:type="dxa"/>
            </w:tcMar>
            <w:vAlign w:val="center"/>
          </w:tcPr>
          <w:p>
            <w:pPr>
              <w:jc w:val="center"/>
              <w:rPr>
                <w:sz w:val="40"/>
                <w:szCs w:val="40"/>
              </w:rPr>
            </w:pPr>
            <w:r>
              <w:rPr>
                <w:rFonts w:hint="eastAsia" w:ascii="宋体" w:hAnsi="宋体" w:cs="宋体"/>
                <w:b/>
                <w:bCs/>
                <w:sz w:val="44"/>
                <w:szCs w:val="44"/>
                <w:lang w:val="en-US" w:eastAsia="zh-CN"/>
              </w:rPr>
              <w:t>2021年</w:t>
            </w:r>
            <w:r>
              <w:rPr>
                <w:rFonts w:hint="eastAsia" w:ascii="宋体" w:hAnsi="宋体" w:cs="宋体"/>
                <w:b/>
                <w:bCs/>
                <w:sz w:val="44"/>
                <w:szCs w:val="44"/>
                <w:lang w:eastAsia="zh-CN"/>
              </w:rPr>
              <w:t>抚顺市住房公积金管理中心</w:t>
            </w:r>
            <w:r>
              <w:rPr>
                <w:rFonts w:hint="eastAsia" w:ascii="宋体" w:hAnsi="宋体" w:cs="宋体"/>
                <w:b/>
                <w:bCs/>
                <w:sz w:val="44"/>
                <w:szCs w:val="44"/>
              </w:rPr>
              <w:t>预算项目（政策）绩效目标自评表</w:t>
            </w:r>
            <w:r>
              <w:rPr>
                <w:rFonts w:hint="eastAsia" w:ascii="宋体" w:hAnsi="宋体" w:cs="宋体"/>
                <w:sz w:val="44"/>
                <w:szCs w:val="44"/>
              </w:rPr>
              <w:t xml:space="preserve"> </w:t>
            </w:r>
            <w:r>
              <w:rPr>
                <w:rFonts w:hint="eastAsia" w:ascii="宋体" w:hAnsi="宋体" w:cs="宋体"/>
                <w:sz w:val="44"/>
                <w:szCs w:val="44"/>
              </w:rPr>
              <w:br w:type="textWrapping"/>
            </w:r>
          </w:p>
        </w:tc>
      </w:tr>
      <w:tr>
        <w:tblPrEx>
          <w:tblLayout w:type="fixed"/>
          <w:tblCellMar>
            <w:top w:w="0" w:type="dxa"/>
            <w:left w:w="0" w:type="dxa"/>
            <w:bottom w:w="0" w:type="dxa"/>
            <w:right w:w="0" w:type="dxa"/>
          </w:tblCellMar>
        </w:tblPrEx>
        <w:trPr>
          <w:trHeight w:val="311" w:hRule="atLeast"/>
          <w:jc w:val="center"/>
        </w:trPr>
        <w:tc>
          <w:tcPr>
            <w:tcW w:w="13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项目（政策）</w:t>
            </w:r>
          </w:p>
          <w:p>
            <w:pPr>
              <w:widowControl/>
              <w:jc w:val="center"/>
              <w:textAlignment w:val="center"/>
              <w:rPr>
                <w:color w:val="000000"/>
              </w:rPr>
            </w:pPr>
            <w:r>
              <w:rPr>
                <w:rFonts w:hint="eastAsia" w:ascii="宋体" w:hAnsi="宋体" w:cs="宋体"/>
                <w:color w:val="000000"/>
                <w:kern w:val="0"/>
                <w:szCs w:val="21"/>
              </w:rPr>
              <w:t>名称</w:t>
            </w:r>
          </w:p>
        </w:tc>
        <w:tc>
          <w:tcPr>
            <w:tcW w:w="7913" w:type="dxa"/>
            <w:gridSpan w:val="20"/>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lang w:eastAsia="zh-CN"/>
              </w:rPr>
              <w:t>合同制员工相关费用</w:t>
            </w:r>
          </w:p>
        </w:tc>
      </w:tr>
      <w:tr>
        <w:tblPrEx>
          <w:tblLayout w:type="fixed"/>
          <w:tblCellMar>
            <w:top w:w="0" w:type="dxa"/>
            <w:left w:w="0" w:type="dxa"/>
            <w:bottom w:w="0" w:type="dxa"/>
            <w:right w:w="0" w:type="dxa"/>
          </w:tblCellMar>
        </w:tblPrEx>
        <w:trPr>
          <w:trHeight w:val="331" w:hRule="atLeast"/>
          <w:jc w:val="center"/>
        </w:trPr>
        <w:tc>
          <w:tcPr>
            <w:tcW w:w="13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rPr>
            </w:pPr>
            <w:r>
              <w:rPr>
                <w:rFonts w:hint="eastAsia"/>
                <w:color w:val="000000"/>
              </w:rPr>
              <w:t>主管部门</w:t>
            </w:r>
          </w:p>
        </w:tc>
        <w:tc>
          <w:tcPr>
            <w:tcW w:w="7913" w:type="dxa"/>
            <w:gridSpan w:val="20"/>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eastAsia="zh-CN"/>
              </w:rPr>
            </w:pPr>
            <w:r>
              <w:rPr>
                <w:rFonts w:hint="eastAsia"/>
                <w:color w:val="000000"/>
                <w:lang w:eastAsia="zh-CN"/>
              </w:rPr>
              <w:t>综合科</w:t>
            </w:r>
          </w:p>
        </w:tc>
      </w:tr>
      <w:tr>
        <w:tblPrEx>
          <w:tblLayout w:type="fixed"/>
          <w:tblCellMar>
            <w:top w:w="0" w:type="dxa"/>
            <w:left w:w="0" w:type="dxa"/>
            <w:bottom w:w="0" w:type="dxa"/>
            <w:right w:w="0" w:type="dxa"/>
          </w:tblCellMar>
        </w:tblPrEx>
        <w:trPr>
          <w:trHeight w:val="311" w:hRule="atLeast"/>
          <w:jc w:val="center"/>
        </w:trPr>
        <w:tc>
          <w:tcPr>
            <w:tcW w:w="13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color w:val="000000"/>
              </w:rPr>
            </w:pPr>
            <w:r>
              <w:rPr>
                <w:rFonts w:hint="eastAsia"/>
                <w:color w:val="000000"/>
              </w:rPr>
              <w:t>实施单位</w:t>
            </w:r>
          </w:p>
        </w:tc>
        <w:tc>
          <w:tcPr>
            <w:tcW w:w="3916"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rPr>
                <w:rFonts w:hint="eastAsia" w:eastAsia="宋体"/>
                <w:color w:val="000000"/>
                <w:lang w:eastAsia="zh-CN"/>
              </w:rPr>
            </w:pPr>
            <w:r>
              <w:rPr>
                <w:rFonts w:hint="eastAsia"/>
                <w:color w:val="000000"/>
                <w:lang w:eastAsia="zh-CN"/>
              </w:rPr>
              <w:t>抚顺市住房公积金管理中心</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实施期</w:t>
            </w:r>
          </w:p>
        </w:tc>
        <w:tc>
          <w:tcPr>
            <w:tcW w:w="2644"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ascii="宋体" w:hAnsi="宋体" w:cs="宋体"/>
                <w:color w:val="000000"/>
                <w:kern w:val="0"/>
                <w:sz w:val="18"/>
                <w:szCs w:val="18"/>
                <w:lang w:val="en-US" w:eastAsia="zh-CN"/>
              </w:rPr>
              <w:t>2021</w:t>
            </w:r>
            <w:r>
              <w:rPr>
                <w:rFonts w:hint="eastAsia" w:ascii="宋体" w:hAnsi="宋体" w:cs="宋体"/>
                <w:color w:val="000000"/>
                <w:kern w:val="0"/>
                <w:sz w:val="18"/>
                <w:szCs w:val="18"/>
              </w:rPr>
              <w:t xml:space="preserve">年 </w:t>
            </w:r>
            <w:r>
              <w:rPr>
                <w:rFonts w:hint="eastAsia" w:ascii="宋体" w:hAnsi="宋体" w:cs="宋体"/>
                <w:color w:val="000000"/>
                <w:kern w:val="0"/>
                <w:sz w:val="18"/>
                <w:szCs w:val="18"/>
                <w:lang w:val="en-US" w:eastAsia="zh-CN"/>
              </w:rPr>
              <w:t>1</w:t>
            </w:r>
            <w:r>
              <w:rPr>
                <w:rFonts w:hint="eastAsia" w:ascii="宋体" w:hAnsi="宋体" w:cs="宋体"/>
                <w:color w:val="000000"/>
                <w:kern w:val="0"/>
                <w:sz w:val="18"/>
                <w:szCs w:val="18"/>
              </w:rPr>
              <w:t xml:space="preserve">月 - </w:t>
            </w:r>
            <w:r>
              <w:rPr>
                <w:rFonts w:hint="eastAsia" w:ascii="宋体" w:hAnsi="宋体" w:cs="宋体"/>
                <w:color w:val="000000"/>
                <w:kern w:val="0"/>
                <w:sz w:val="18"/>
                <w:szCs w:val="18"/>
                <w:lang w:val="en-US" w:eastAsia="zh-CN"/>
              </w:rPr>
              <w:t>2021</w:t>
            </w:r>
            <w:r>
              <w:rPr>
                <w:rFonts w:hint="eastAsia" w:ascii="宋体" w:hAnsi="宋体" w:cs="宋体"/>
                <w:color w:val="000000"/>
                <w:kern w:val="0"/>
                <w:sz w:val="18"/>
                <w:szCs w:val="18"/>
              </w:rPr>
              <w:t xml:space="preserve">年 </w:t>
            </w:r>
            <w:r>
              <w:rPr>
                <w:rFonts w:hint="eastAsia" w:ascii="宋体" w:hAnsi="宋体" w:cs="宋体"/>
                <w:color w:val="000000"/>
                <w:kern w:val="0"/>
                <w:sz w:val="18"/>
                <w:szCs w:val="18"/>
                <w:lang w:val="en-US" w:eastAsia="zh-CN"/>
              </w:rPr>
              <w:t>12</w:t>
            </w:r>
            <w:r>
              <w:rPr>
                <w:rFonts w:hint="eastAsia" w:ascii="宋体" w:hAnsi="宋体" w:cs="宋体"/>
                <w:color w:val="000000"/>
                <w:kern w:val="0"/>
                <w:sz w:val="18"/>
                <w:szCs w:val="18"/>
              </w:rPr>
              <w:t>月</w:t>
            </w:r>
          </w:p>
        </w:tc>
      </w:tr>
      <w:tr>
        <w:tblPrEx>
          <w:tblLayout w:type="fixed"/>
          <w:tblCellMar>
            <w:top w:w="0" w:type="dxa"/>
            <w:left w:w="0" w:type="dxa"/>
            <w:bottom w:w="0" w:type="dxa"/>
            <w:right w:w="0" w:type="dxa"/>
          </w:tblCellMar>
        </w:tblPrEx>
        <w:trPr>
          <w:trHeight w:val="592" w:hRule="atLeast"/>
          <w:jc w:val="center"/>
        </w:trPr>
        <w:tc>
          <w:tcPr>
            <w:tcW w:w="1363"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项目预算资金</w:t>
            </w: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c>
          <w:tcPr>
            <w:tcW w:w="56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rPr>
            </w:pPr>
            <w:r>
              <w:rPr>
                <w:rFonts w:hint="eastAsia"/>
              </w:rPr>
              <w:t>年初</w:t>
            </w:r>
          </w:p>
          <w:p>
            <w:pPr>
              <w:jc w:val="center"/>
              <w:rPr>
                <w:rFonts w:hint="eastAsia"/>
              </w:rPr>
            </w:pPr>
            <w:r>
              <w:rPr>
                <w:rFonts w:hint="eastAsia"/>
              </w:rPr>
              <w:t>预算数</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rPr>
            </w:pPr>
            <w:r>
              <w:rPr>
                <w:rFonts w:hint="eastAsia"/>
              </w:rPr>
              <w:t>全年预算数（A）</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全年执行数（B）</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rPr>
            </w:pPr>
            <w:r>
              <w:rPr>
                <w:rFonts w:hint="eastAsia"/>
              </w:rPr>
              <w:t>分值</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rPr>
                <w:rFonts w:hint="eastAsia"/>
              </w:rPr>
              <w:t>执行率（B/A)</w:t>
            </w: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rPr>
            </w:pPr>
            <w:r>
              <w:rPr>
                <w:rFonts w:hint="eastAsia"/>
              </w:rPr>
              <w:t>得分</w:t>
            </w:r>
          </w:p>
          <w:p>
            <w:pPr>
              <w:jc w:val="center"/>
              <w:rPr>
                <w:rFonts w:hint="eastAsia"/>
              </w:rPr>
            </w:pPr>
            <w:r>
              <w:rPr>
                <w:rFonts w:hint="eastAsia"/>
              </w:rPr>
              <w:t>（分值*B/A）</w:t>
            </w:r>
          </w:p>
        </w:tc>
      </w:tr>
      <w:tr>
        <w:tblPrEx>
          <w:tblLayout w:type="fixed"/>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年度预算资金总额：</w:t>
            </w:r>
          </w:p>
        </w:tc>
        <w:tc>
          <w:tcPr>
            <w:tcW w:w="56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r>
              <w:rPr>
                <w:rFonts w:hint="eastAsia"/>
                <w:color w:val="000000"/>
                <w:lang w:val="en-US" w:eastAsia="zh-CN"/>
              </w:rPr>
              <w:t>113.53</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113.53</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lang w:val="en-US" w:eastAsia="zh-CN"/>
              </w:rPr>
            </w:pPr>
            <w:r>
              <w:rPr>
                <w:rFonts w:hint="eastAsia"/>
                <w:color w:val="000000"/>
                <w:lang w:val="en-US" w:eastAsia="zh-CN"/>
              </w:rPr>
              <w:t>101.90</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10</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89.76</w:t>
            </w: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8.97</w:t>
            </w:r>
          </w:p>
        </w:tc>
      </w:tr>
      <w:tr>
        <w:tblPrEx>
          <w:tblLayout w:type="fixed"/>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color w:val="000000"/>
              </w:rPr>
            </w:pPr>
            <w:r>
              <w:rPr>
                <w:rFonts w:hint="eastAsia" w:ascii="宋体" w:hAnsi="宋体" w:cs="宋体"/>
                <w:color w:val="000000"/>
                <w:kern w:val="0"/>
                <w:szCs w:val="21"/>
              </w:rPr>
              <w:t>其中：财政拨款收入</w:t>
            </w:r>
          </w:p>
        </w:tc>
        <w:tc>
          <w:tcPr>
            <w:tcW w:w="56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　</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Layout w:type="fixed"/>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rPr>
            </w:pPr>
            <w:r>
              <w:rPr>
                <w:rFonts w:hint="eastAsia" w:ascii="宋体" w:hAnsi="宋体" w:cs="宋体"/>
                <w:kern w:val="0"/>
                <w:szCs w:val="21"/>
              </w:rPr>
              <w:t>中央提前告知转移支付资金</w:t>
            </w:r>
          </w:p>
        </w:tc>
        <w:tc>
          <w:tcPr>
            <w:tcW w:w="56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Layout w:type="fixed"/>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rPr>
            </w:pPr>
            <w:r>
              <w:rPr>
                <w:rFonts w:hint="eastAsia" w:ascii="宋体" w:hAnsi="宋体" w:cs="宋体"/>
                <w:kern w:val="0"/>
                <w:szCs w:val="21"/>
              </w:rPr>
              <w:t>纳入预算管理的行政事业性收费等非税收入</w:t>
            </w:r>
          </w:p>
        </w:tc>
        <w:tc>
          <w:tcPr>
            <w:tcW w:w="56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Layout w:type="fixed"/>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rPr>
            </w:pPr>
            <w:r>
              <w:rPr>
                <w:rFonts w:hint="eastAsia" w:ascii="宋体" w:hAnsi="宋体" w:cs="宋体"/>
                <w:kern w:val="0"/>
                <w:szCs w:val="21"/>
              </w:rPr>
              <w:t>纳入政府性基金预算管理收入</w:t>
            </w:r>
          </w:p>
        </w:tc>
        <w:tc>
          <w:tcPr>
            <w:tcW w:w="56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109.8</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109.8</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lang w:val="en-US" w:eastAsia="zh-CN"/>
              </w:rPr>
            </w:pPr>
            <w:r>
              <w:rPr>
                <w:rFonts w:hint="eastAsia"/>
                <w:color w:val="000000"/>
                <w:lang w:val="en-US" w:eastAsia="zh-CN"/>
              </w:rPr>
              <w:t>101.90</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92.80</w:t>
            </w: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Layout w:type="fixed"/>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rPr>
            </w:pPr>
            <w:r>
              <w:rPr>
                <w:rFonts w:hint="eastAsia" w:ascii="宋体" w:hAnsi="宋体" w:cs="宋体"/>
                <w:kern w:val="0"/>
                <w:szCs w:val="21"/>
              </w:rPr>
              <w:t>纳入专户管理的行政事业性收费等非税收入</w:t>
            </w:r>
          </w:p>
        </w:tc>
        <w:tc>
          <w:tcPr>
            <w:tcW w:w="56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Layout w:type="fixed"/>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rPr>
            </w:pPr>
            <w:r>
              <w:rPr>
                <w:rFonts w:hint="eastAsia" w:ascii="宋体" w:hAnsi="宋体" w:cs="宋体"/>
                <w:kern w:val="0"/>
                <w:szCs w:val="21"/>
              </w:rPr>
              <w:t>上年结转</w:t>
            </w:r>
          </w:p>
        </w:tc>
        <w:tc>
          <w:tcPr>
            <w:tcW w:w="56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3.73</w:t>
            </w: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3.73</w:t>
            </w: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lang w:val="en-US" w:eastAsia="zh-CN"/>
              </w:rPr>
            </w:pPr>
            <w:r>
              <w:rPr>
                <w:rFonts w:hint="eastAsia"/>
                <w:color w:val="000000"/>
                <w:lang w:val="en-US" w:eastAsia="zh-CN"/>
              </w:rPr>
              <w:t>0</w:t>
            </w: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0</w:t>
            </w: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Layout w:type="fixed"/>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218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rPr>
            </w:pPr>
            <w:r>
              <w:rPr>
                <w:rFonts w:hint="eastAsia" w:ascii="宋体" w:hAnsi="宋体" w:cs="宋体"/>
                <w:kern w:val="0"/>
                <w:szCs w:val="21"/>
              </w:rPr>
              <w:t>其他收入</w:t>
            </w:r>
          </w:p>
        </w:tc>
        <w:tc>
          <w:tcPr>
            <w:tcW w:w="56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166"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1353"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rPr>
            </w:pPr>
          </w:p>
        </w:tc>
        <w:tc>
          <w:tcPr>
            <w:tcW w:w="71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c>
          <w:tcPr>
            <w:tcW w:w="96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964"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w:t>
            </w:r>
          </w:p>
        </w:tc>
      </w:tr>
      <w:tr>
        <w:tblPrEx>
          <w:tblLayout w:type="fixed"/>
          <w:tblCellMar>
            <w:top w:w="0" w:type="dxa"/>
            <w:left w:w="0" w:type="dxa"/>
            <w:bottom w:w="0" w:type="dxa"/>
            <w:right w:w="0" w:type="dxa"/>
          </w:tblCellMar>
        </w:tblPrEx>
        <w:trPr>
          <w:trHeight w:val="311" w:hRule="atLeast"/>
          <w:jc w:val="center"/>
        </w:trPr>
        <w:tc>
          <w:tcPr>
            <w:tcW w:w="1363"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年度总体目标</w:t>
            </w:r>
          </w:p>
        </w:tc>
        <w:tc>
          <w:tcPr>
            <w:tcW w:w="3916"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年初设定目标</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全年实际完成情况</w:t>
            </w:r>
          </w:p>
        </w:tc>
      </w:tr>
      <w:tr>
        <w:tblPrEx>
          <w:tblLayout w:type="fixed"/>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3916"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r>
              <w:rPr>
                <w:rFonts w:hint="eastAsia"/>
                <w:color w:val="000000"/>
              </w:rPr>
              <w:t>目标1</w:t>
            </w:r>
            <w:r>
              <w:rPr>
                <w:rFonts w:hint="eastAsia"/>
                <w:color w:val="000000"/>
                <w:lang w:eastAsia="zh-CN"/>
              </w:rPr>
              <w:t>：保障我单位按照《劳动合同法》规定合同制员工超过10年以上的工资标准、劳动报酬、工作时间、休息休假、劳动安全卫生、保险福利等均与在职职工享受同等待遇。</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420" w:firstLineChars="200"/>
              <w:jc w:val="left"/>
              <w:rPr>
                <w:color w:val="000000"/>
              </w:rPr>
            </w:pPr>
            <w:r>
              <w:rPr>
                <w:rFonts w:hint="eastAsia"/>
                <w:color w:val="000000"/>
                <w:lang w:eastAsia="zh-CN"/>
              </w:rPr>
              <w:t>我单位全年及时发放合同制员工工资以及其他福利，尤其超十年合同工保障他们拥有与在职职工相同的待遇</w:t>
            </w:r>
            <w:r>
              <w:rPr>
                <w:rFonts w:hint="eastAsia"/>
                <w:color w:val="000000"/>
              </w:rPr>
              <w:t>　</w:t>
            </w:r>
          </w:p>
        </w:tc>
      </w:tr>
      <w:tr>
        <w:tblPrEx>
          <w:tblLayout w:type="fixed"/>
          <w:tblCellMar>
            <w:top w:w="0" w:type="dxa"/>
            <w:left w:w="0" w:type="dxa"/>
            <w:bottom w:w="0" w:type="dxa"/>
            <w:right w:w="0" w:type="dxa"/>
          </w:tblCellMar>
        </w:tblPrEx>
        <w:trPr>
          <w:trHeight w:val="311"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3916"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eastAsia="宋体"/>
                <w:color w:val="000000"/>
                <w:lang w:eastAsia="zh-CN"/>
              </w:rPr>
            </w:pPr>
            <w:r>
              <w:rPr>
                <w:rFonts w:hint="eastAsia"/>
                <w:color w:val="000000"/>
                <w:lang w:eastAsia="zh-CN"/>
              </w:rPr>
              <w:t>目标</w:t>
            </w:r>
            <w:r>
              <w:rPr>
                <w:rFonts w:hint="eastAsia"/>
                <w:color w:val="000000"/>
                <w:lang w:val="en-US" w:eastAsia="zh-CN"/>
              </w:rPr>
              <w:t>2：在预算控制内保障合同工人员相关福利，为我市职工提供更好的归集和贷款服务，提升我单位服务质效。</w:t>
            </w: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420" w:firstLineChars="200"/>
              <w:jc w:val="left"/>
              <w:rPr>
                <w:color w:val="000000"/>
              </w:rPr>
            </w:pPr>
            <w:r>
              <w:rPr>
                <w:rFonts w:hint="eastAsia"/>
                <w:color w:val="000000"/>
                <w:lang w:eastAsia="zh-CN"/>
              </w:rPr>
              <w:t>我单位合同制员工作为主要的面向群众的服务人员，能到做微笑服务、礼貌用语，为职工带来良好的业务办理体验同时也在不断深化加强营商环境建设。</w:t>
            </w:r>
          </w:p>
        </w:tc>
      </w:tr>
      <w:tr>
        <w:tblPrEx>
          <w:tblLayout w:type="fixed"/>
          <w:tblCellMar>
            <w:top w:w="0" w:type="dxa"/>
            <w:left w:w="0" w:type="dxa"/>
            <w:bottom w:w="0" w:type="dxa"/>
            <w:right w:w="0" w:type="dxa"/>
          </w:tblCellMar>
        </w:tblPrEx>
        <w:trPr>
          <w:trHeight w:val="296" w:hRule="atLeast"/>
          <w:jc w:val="center"/>
        </w:trPr>
        <w:tc>
          <w:tcPr>
            <w:tcW w:w="1363"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3916"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rPr>
            </w:pPr>
          </w:p>
        </w:tc>
        <w:tc>
          <w:tcPr>
            <w:tcW w:w="3997"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r>
      <w:tr>
        <w:tblPrEx>
          <w:tblLayout w:type="fixed"/>
          <w:tblCellMar>
            <w:top w:w="0" w:type="dxa"/>
            <w:left w:w="0" w:type="dxa"/>
            <w:bottom w:w="0" w:type="dxa"/>
            <w:right w:w="0" w:type="dxa"/>
          </w:tblCellMar>
        </w:tblPrEx>
        <w:trPr>
          <w:trHeight w:val="911" w:hRule="atLeast"/>
          <w:jc w:val="center"/>
        </w:trPr>
        <w:tc>
          <w:tcPr>
            <w:tcW w:w="379"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p>
          <w:p>
            <w:pPr>
              <w:jc w:val="center"/>
              <w:rPr>
                <w:color w:val="000000"/>
              </w:rPr>
            </w:pPr>
          </w:p>
          <w:p>
            <w:pPr>
              <w:rPr>
                <w:color w:val="000000"/>
              </w:rPr>
            </w:pPr>
          </w:p>
          <w:p>
            <w:pPr>
              <w:jc w:val="center"/>
              <w:rPr>
                <w:color w:val="000000"/>
              </w:rPr>
            </w:pPr>
            <w:r>
              <w:rPr>
                <w:rFonts w:hint="eastAsia"/>
                <w:color w:val="000000"/>
              </w:rPr>
              <w:t>绩效</w:t>
            </w:r>
          </w:p>
          <w:p>
            <w:pPr>
              <w:jc w:val="center"/>
              <w:rPr>
                <w:color w:val="000000"/>
              </w:rPr>
            </w:pPr>
            <w:r>
              <w:rPr>
                <w:rFonts w:hint="eastAsia"/>
                <w:color w:val="000000"/>
              </w:rPr>
              <w:t>指标</w:t>
            </w: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r>
              <w:rPr>
                <w:rFonts w:hint="eastAsia"/>
                <w:color w:val="000000"/>
              </w:rPr>
              <w:t>绩效</w:t>
            </w:r>
          </w:p>
          <w:p>
            <w:pPr>
              <w:jc w:val="center"/>
              <w:rPr>
                <w:color w:val="000000"/>
              </w:rPr>
            </w:pPr>
            <w:r>
              <w:rPr>
                <w:rFonts w:hint="eastAsia"/>
                <w:color w:val="000000"/>
              </w:rPr>
              <w:t>指标</w:t>
            </w:r>
          </w:p>
          <w:p>
            <w:pPr>
              <w:rPr>
                <w:color w:val="000000"/>
              </w:rPr>
            </w:pPr>
          </w:p>
          <w:p>
            <w:pPr>
              <w:jc w:val="center"/>
              <w:rPr>
                <w:color w:val="000000"/>
              </w:rPr>
            </w:pPr>
          </w:p>
          <w:p>
            <w:pPr>
              <w:jc w:val="center"/>
              <w:rPr>
                <w:rFonts w:hint="eastAsia"/>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一级</w:t>
            </w:r>
          </w:p>
          <w:p>
            <w:pPr>
              <w:jc w:val="center"/>
              <w:rPr>
                <w:color w:val="000000"/>
              </w:rPr>
            </w:pPr>
            <w:r>
              <w:rPr>
                <w:rFonts w:hint="eastAsia"/>
                <w:color w:val="000000"/>
              </w:rPr>
              <w:t>指标</w:t>
            </w: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二级</w:t>
            </w:r>
          </w:p>
          <w:p>
            <w:pPr>
              <w:jc w:val="center"/>
              <w:rPr>
                <w:color w:val="000000"/>
              </w:rPr>
            </w:pPr>
            <w:r>
              <w:rPr>
                <w:rFonts w:hint="eastAsia"/>
                <w:color w:val="000000"/>
              </w:rPr>
              <w:t>指标</w:t>
            </w:r>
          </w:p>
        </w:tc>
        <w:tc>
          <w:tcPr>
            <w:tcW w:w="65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三级</w:t>
            </w:r>
          </w:p>
          <w:p>
            <w:pPr>
              <w:jc w:val="center"/>
              <w:rPr>
                <w:color w:val="000000"/>
              </w:rPr>
            </w:pPr>
            <w:r>
              <w:rPr>
                <w:rFonts w:hint="eastAsia"/>
                <w:color w:val="000000"/>
              </w:rPr>
              <w:t>指标</w:t>
            </w:r>
          </w:p>
        </w:tc>
        <w:tc>
          <w:tcPr>
            <w:tcW w:w="153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年度</w:t>
            </w:r>
          </w:p>
          <w:p>
            <w:pPr>
              <w:jc w:val="center"/>
              <w:rPr>
                <w:rFonts w:hint="eastAsia"/>
                <w:color w:val="000000"/>
              </w:rPr>
            </w:pPr>
            <w:r>
              <w:rPr>
                <w:rFonts w:hint="eastAsia"/>
                <w:color w:val="000000"/>
              </w:rPr>
              <w:t>目标值</w:t>
            </w:r>
          </w:p>
        </w:tc>
        <w:tc>
          <w:tcPr>
            <w:tcW w:w="51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全年</w:t>
            </w:r>
          </w:p>
          <w:p>
            <w:pPr>
              <w:jc w:val="center"/>
              <w:rPr>
                <w:rFonts w:hint="eastAsia"/>
                <w:color w:val="000000"/>
              </w:rPr>
            </w:pPr>
            <w:r>
              <w:rPr>
                <w:rFonts w:hint="eastAsia"/>
                <w:color w:val="000000"/>
              </w:rPr>
              <w:t>完成值</w:t>
            </w:r>
          </w:p>
        </w:tc>
        <w:tc>
          <w:tcPr>
            <w:tcW w:w="507" w:type="dxa"/>
            <w:gridSpan w:val="2"/>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完成程度</w:t>
            </w:r>
          </w:p>
        </w:tc>
        <w:tc>
          <w:tcPr>
            <w:tcW w:w="35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分值</w:t>
            </w:r>
          </w:p>
        </w:tc>
        <w:tc>
          <w:tcPr>
            <w:tcW w:w="35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得分</w:t>
            </w:r>
          </w:p>
        </w:tc>
        <w:tc>
          <w:tcPr>
            <w:tcW w:w="3426" w:type="dxa"/>
            <w:gridSpan w:val="10"/>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未完成原因分析</w:t>
            </w:r>
          </w:p>
          <w:p>
            <w:pPr>
              <w:widowControl/>
              <w:jc w:val="center"/>
              <w:textAlignment w:val="center"/>
              <w:rPr>
                <w:rFonts w:hint="eastAsia"/>
                <w:color w:val="000000"/>
              </w:rPr>
            </w:pPr>
            <w:r>
              <w:rPr>
                <w:rFonts w:hint="eastAsia" w:ascii="宋体" w:hAnsi="宋体" w:cs="宋体"/>
                <w:color w:val="000000"/>
                <w:kern w:val="0"/>
                <w:szCs w:val="21"/>
              </w:rPr>
              <w:t>（请在相应选项下划“√”并在原因说明中分项阐述）</w:t>
            </w:r>
          </w:p>
        </w:tc>
        <w:tc>
          <w:tcPr>
            <w:tcW w:w="571"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改进</w:t>
            </w:r>
          </w:p>
          <w:p>
            <w:pPr>
              <w:jc w:val="center"/>
              <w:rPr>
                <w:rFonts w:hint="eastAsia"/>
                <w:color w:val="000000"/>
              </w:rPr>
            </w:pPr>
            <w:r>
              <w:rPr>
                <w:rFonts w:hint="eastAsia"/>
                <w:color w:val="000000"/>
              </w:rPr>
              <w:t>措施</w:t>
            </w:r>
          </w:p>
        </w:tc>
      </w:tr>
      <w:tr>
        <w:tblPrEx>
          <w:tblLayout w:type="fixed"/>
          <w:tblCellMar>
            <w:top w:w="0" w:type="dxa"/>
            <w:left w:w="0" w:type="dxa"/>
            <w:bottom w:w="0" w:type="dxa"/>
            <w:right w:w="0" w:type="dxa"/>
          </w:tblCellMar>
        </w:tblPrEx>
        <w:trPr>
          <w:trHeight w:val="312"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700" w:type="dxa"/>
            <w:tcBorders>
              <w:top w:val="single" w:color="auto" w:sz="4" w:space="0"/>
              <w:left w:val="single" w:color="auto" w:sz="4" w:space="0"/>
              <w:bottom w:val="single" w:color="auto" w:sz="4" w:space="0"/>
              <w:right w:val="single" w:color="auto" w:sz="4" w:space="0"/>
            </w:tcBorders>
            <w:vAlign w:val="center"/>
          </w:tcPr>
          <w:p>
            <w:pPr>
              <w:rPr>
                <w:rFonts w:hint="eastAsia"/>
                <w:color w:val="000000"/>
              </w:rPr>
            </w:pPr>
            <w:r>
              <w:rPr>
                <w:rFonts w:hint="eastAsia"/>
                <w:color w:val="000000"/>
              </w:rPr>
              <w:t>运算</w:t>
            </w:r>
          </w:p>
          <w:p>
            <w:pPr>
              <w:rPr>
                <w:color w:val="000000"/>
              </w:rPr>
            </w:pPr>
            <w:r>
              <w:rPr>
                <w:rFonts w:hint="eastAsia"/>
                <w:color w:val="000000"/>
              </w:rPr>
              <w:t>符号</w:t>
            </w:r>
          </w:p>
        </w:tc>
        <w:tc>
          <w:tcPr>
            <w:tcW w:w="400" w:type="dxa"/>
            <w:tcBorders>
              <w:top w:val="single" w:color="auto" w:sz="4" w:space="0"/>
              <w:left w:val="single" w:color="auto" w:sz="4" w:space="0"/>
              <w:bottom w:val="single" w:color="auto" w:sz="4" w:space="0"/>
              <w:right w:val="single" w:color="auto" w:sz="4" w:space="0"/>
            </w:tcBorders>
            <w:vAlign w:val="center"/>
          </w:tcPr>
          <w:p>
            <w:pPr>
              <w:rPr>
                <w:rFonts w:hint="eastAsia"/>
                <w:color w:val="000000"/>
              </w:rPr>
            </w:pPr>
            <w:r>
              <w:rPr>
                <w:rFonts w:hint="eastAsia"/>
                <w:color w:val="000000"/>
              </w:rPr>
              <w:t>内容</w:t>
            </w:r>
          </w:p>
        </w:tc>
        <w:tc>
          <w:tcPr>
            <w:tcW w:w="433" w:type="dxa"/>
            <w:tcBorders>
              <w:top w:val="single" w:color="auto" w:sz="4" w:space="0"/>
              <w:left w:val="single" w:color="auto" w:sz="4" w:space="0"/>
              <w:bottom w:val="single" w:color="auto" w:sz="4" w:space="0"/>
              <w:right w:val="single" w:color="auto" w:sz="4" w:space="0"/>
            </w:tcBorders>
            <w:vAlign w:val="center"/>
          </w:tcPr>
          <w:p>
            <w:pPr>
              <w:rPr>
                <w:rFonts w:hint="eastAsia"/>
                <w:color w:val="000000"/>
              </w:rPr>
            </w:pPr>
            <w:r>
              <w:rPr>
                <w:rFonts w:hint="eastAsia"/>
                <w:color w:val="000000"/>
              </w:rPr>
              <w:t>度量单位</w:t>
            </w:r>
          </w:p>
        </w:tc>
        <w:tc>
          <w:tcPr>
            <w:tcW w:w="51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07" w:type="dxa"/>
            <w:gridSpan w:val="2"/>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358"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358"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92"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经费</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5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制度</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65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人员</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549"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硬件条件保障</w:t>
            </w:r>
          </w:p>
        </w:tc>
        <w:tc>
          <w:tcPr>
            <w:tcW w:w="4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其他</w:t>
            </w:r>
          </w:p>
        </w:tc>
        <w:tc>
          <w:tcPr>
            <w:tcW w:w="553"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rPr>
            </w:pPr>
            <w:r>
              <w:rPr>
                <w:rFonts w:hint="eastAsia" w:ascii="宋体" w:hAnsi="宋体" w:cs="宋体"/>
                <w:color w:val="000000"/>
                <w:kern w:val="0"/>
                <w:szCs w:val="21"/>
              </w:rPr>
              <w:t>原因</w:t>
            </w:r>
            <w:r>
              <w:rPr>
                <w:rFonts w:hint="eastAsia" w:ascii="宋体" w:hAnsi="宋体" w:cs="宋体"/>
                <w:color w:val="000000"/>
                <w:kern w:val="0"/>
                <w:szCs w:val="21"/>
              </w:rPr>
              <w:br w:type="textWrapping"/>
            </w:r>
            <w:r>
              <w:rPr>
                <w:rFonts w:hint="eastAsia" w:ascii="宋体" w:hAnsi="宋体" w:cs="宋体"/>
                <w:color w:val="000000"/>
                <w:kern w:val="0"/>
                <w:szCs w:val="21"/>
              </w:rPr>
              <w:t>说明</w:t>
            </w:r>
          </w:p>
        </w:tc>
        <w:tc>
          <w:tcPr>
            <w:tcW w:w="571"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r>
      <w:tr>
        <w:tblPrEx>
          <w:tblLayout w:type="fixed"/>
          <w:tblCellMar>
            <w:top w:w="0" w:type="dxa"/>
            <w:left w:w="0" w:type="dxa"/>
            <w:bottom w:w="0" w:type="dxa"/>
            <w:right w:w="0" w:type="dxa"/>
          </w:tblCellMar>
        </w:tblPrEx>
        <w:trPr>
          <w:trHeight w:val="37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产出</w:t>
            </w:r>
          </w:p>
          <w:p>
            <w:pPr>
              <w:jc w:val="center"/>
              <w:rPr>
                <w:rFonts w:hint="eastAsia"/>
                <w:color w:val="000000"/>
              </w:rPr>
            </w:pPr>
            <w:r>
              <w:rPr>
                <w:rFonts w:hint="eastAsia"/>
                <w:color w:val="000000"/>
              </w:rPr>
              <w:t>指标</w:t>
            </w:r>
          </w:p>
          <w:p>
            <w:pPr>
              <w:jc w:val="center"/>
              <w:rPr>
                <w:rFonts w:hint="eastAsia"/>
                <w:color w:val="000000"/>
              </w:rPr>
            </w:pPr>
          </w:p>
          <w:p>
            <w:pPr>
              <w:jc w:val="center"/>
              <w:rPr>
                <w:rFonts w:hint="eastAsia"/>
                <w:color w:val="000000"/>
              </w:rPr>
            </w:pPr>
          </w:p>
          <w:p>
            <w:pPr>
              <w:jc w:val="center"/>
              <w:rPr>
                <w:color w:val="000000"/>
              </w:rPr>
            </w:pPr>
            <w:r>
              <w:rPr>
                <w:rFonts w:hint="eastAsia"/>
                <w:color w:val="000000"/>
              </w:rPr>
              <w:t>产出</w:t>
            </w:r>
          </w:p>
          <w:p>
            <w:pPr>
              <w:jc w:val="center"/>
              <w:rPr>
                <w:rFonts w:hint="eastAsia"/>
                <w:color w:val="000000"/>
              </w:rPr>
            </w:pPr>
            <w:r>
              <w:rPr>
                <w:rFonts w:hint="eastAsia"/>
                <w:color w:val="000000"/>
              </w:rPr>
              <w:t>指标</w:t>
            </w: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数量</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eastAsia="宋体"/>
                <w:color w:val="000000"/>
                <w:lang w:eastAsia="zh-CN"/>
              </w:rPr>
            </w:pPr>
            <w:r>
              <w:rPr>
                <w:rFonts w:hint="eastAsia" w:ascii="宋体" w:hAnsi="宋体" w:cs="宋体"/>
                <w:color w:val="000000"/>
                <w:szCs w:val="21"/>
                <w:lang w:eastAsia="zh-CN"/>
              </w:rPr>
              <w:t>项目完工率</w:t>
            </w:r>
          </w:p>
        </w:tc>
        <w:tc>
          <w:tcPr>
            <w:tcW w:w="7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hint="eastAsia" w:ascii="仿宋_GB2312" w:hAnsi="仿宋_GB2312" w:eastAsia="仿宋_GB2312" w:cs="仿宋_GB2312"/>
                <w:szCs w:val="21"/>
              </w:rPr>
            </w:pPr>
          </w:p>
          <w:p>
            <w:pPr>
              <w:widowControl/>
              <w:jc w:val="left"/>
              <w:rPr>
                <w:rFonts w:ascii="宋体"/>
                <w:kern w:val="0"/>
                <w:szCs w:val="21"/>
              </w:rPr>
            </w:pPr>
            <w:r>
              <w:rPr>
                <w:rFonts w:hint="eastAsia" w:ascii="仿宋_GB2312" w:hAnsi="仿宋_GB2312" w:eastAsia="仿宋_GB2312" w:cs="仿宋_GB2312"/>
                <w:szCs w:val="21"/>
              </w:rPr>
              <w:t>“=”“≤”“≥”“＜”“＞”</w:t>
            </w:r>
          </w:p>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90</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w:t>
            </w:r>
          </w:p>
        </w:tc>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98</w:t>
            </w:r>
          </w:p>
        </w:tc>
        <w:tc>
          <w:tcPr>
            <w:tcW w:w="50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0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3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0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3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质量</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eastAsia="宋体"/>
                <w:color w:val="000000"/>
                <w:lang w:eastAsia="zh-CN"/>
              </w:rPr>
            </w:pPr>
            <w:r>
              <w:rPr>
                <w:rFonts w:hint="eastAsia"/>
                <w:color w:val="000000"/>
                <w:lang w:eastAsia="zh-CN"/>
              </w:rPr>
              <w:t>经费支出规范性</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95</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w:t>
            </w:r>
          </w:p>
        </w:tc>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100</w:t>
            </w:r>
          </w:p>
        </w:tc>
        <w:tc>
          <w:tcPr>
            <w:tcW w:w="50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15</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15</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2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0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70"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0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时效</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eastAsia="宋体"/>
                <w:color w:val="000000"/>
                <w:lang w:eastAsia="zh-CN"/>
              </w:rPr>
            </w:pPr>
            <w:r>
              <w:rPr>
                <w:rFonts w:hint="eastAsia"/>
                <w:color w:val="000000"/>
                <w:lang w:eastAsia="zh-CN"/>
              </w:rPr>
              <w:t>项目年度完成率</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90</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w:t>
            </w:r>
          </w:p>
        </w:tc>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98</w:t>
            </w:r>
          </w:p>
        </w:tc>
        <w:tc>
          <w:tcPr>
            <w:tcW w:w="50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5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0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8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0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成本</w:t>
            </w:r>
          </w:p>
          <w:p>
            <w:pPr>
              <w:jc w:val="center"/>
              <w:rPr>
                <w:color w:val="000000"/>
              </w:rPr>
            </w:pPr>
            <w:r>
              <w:rPr>
                <w:rFonts w:hint="eastAsia"/>
                <w:color w:val="000000"/>
              </w:rPr>
              <w:t>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eastAsia="宋体"/>
                <w:color w:val="000000"/>
                <w:lang w:eastAsia="zh-CN"/>
              </w:rPr>
            </w:pPr>
            <w:r>
              <w:rPr>
                <w:rFonts w:hint="eastAsia"/>
                <w:color w:val="000000"/>
                <w:lang w:eastAsia="zh-CN"/>
              </w:rPr>
              <w:t>预算成本控制</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175</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eastAsia="zh-CN"/>
              </w:rPr>
            </w:pPr>
            <w:r>
              <w:rPr>
                <w:rFonts w:hint="eastAsia"/>
                <w:color w:val="000000"/>
                <w:lang w:eastAsia="zh-CN"/>
              </w:rPr>
              <w:t>万元</w:t>
            </w:r>
          </w:p>
        </w:tc>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124.72</w:t>
            </w:r>
          </w:p>
        </w:tc>
        <w:tc>
          <w:tcPr>
            <w:tcW w:w="50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15</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15</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71"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0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3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0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96"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效益</w:t>
            </w:r>
          </w:p>
          <w:p>
            <w:pPr>
              <w:jc w:val="center"/>
              <w:rPr>
                <w:rFonts w:hint="eastAsia"/>
                <w:color w:val="000000"/>
              </w:rPr>
            </w:pPr>
            <w:r>
              <w:rPr>
                <w:rFonts w:hint="eastAsia"/>
                <w:color w:val="000000"/>
              </w:rPr>
              <w:t>指标</w:t>
            </w:r>
          </w:p>
          <w:p>
            <w:pPr>
              <w:jc w:val="center"/>
              <w:rPr>
                <w:rFonts w:hint="eastAsia"/>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经济效益指标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0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81"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0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2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0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62"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社会效益指标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0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4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eastAsia="宋体"/>
                <w:color w:val="000000"/>
                <w:lang w:eastAsia="zh-CN"/>
              </w:rPr>
            </w:pPr>
            <w:r>
              <w:rPr>
                <w:rFonts w:hint="eastAsia"/>
                <w:color w:val="000000"/>
                <w:lang w:eastAsia="zh-CN"/>
              </w:rPr>
              <w:t>系统正常运行率</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91</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w:t>
            </w:r>
          </w:p>
        </w:tc>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100</w:t>
            </w:r>
          </w:p>
        </w:tc>
        <w:tc>
          <w:tcPr>
            <w:tcW w:w="50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15</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15</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0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79"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生态效益指标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0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8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0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37"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0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5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可持续影响指标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eastAsia="宋体"/>
                <w:color w:val="000000"/>
                <w:lang w:eastAsia="zh-CN"/>
              </w:rPr>
            </w:pPr>
            <w:r>
              <w:rPr>
                <w:rFonts w:hint="eastAsia"/>
                <w:color w:val="000000"/>
                <w:lang w:eastAsia="zh-CN"/>
              </w:rPr>
              <w:t>政策可持续性</w:t>
            </w: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eastAsia="zh-CN"/>
              </w:rPr>
            </w:pPr>
            <w:r>
              <w:rPr>
                <w:rFonts w:hint="eastAsia"/>
                <w:color w:val="000000"/>
                <w:sz w:val="15"/>
                <w:szCs w:val="15"/>
                <w:lang w:eastAsia="zh-CN"/>
              </w:rPr>
              <w:t>是否持续</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eastAsia="zh-CN"/>
              </w:rPr>
            </w:pPr>
            <w:r>
              <w:rPr>
                <w:rFonts w:hint="eastAsia"/>
                <w:color w:val="000000"/>
                <w:lang w:eastAsia="zh-CN"/>
              </w:rPr>
              <w:t>是</w:t>
            </w:r>
          </w:p>
        </w:tc>
        <w:tc>
          <w:tcPr>
            <w:tcW w:w="50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15</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15</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71"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0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5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0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95"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满意度指标</w:t>
            </w:r>
          </w:p>
        </w:tc>
        <w:tc>
          <w:tcPr>
            <w:tcW w:w="58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服务对象满意度指标</w:t>
            </w: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eastAsia="宋体"/>
                <w:color w:val="000000"/>
                <w:lang w:eastAsia="zh-CN"/>
              </w:rPr>
            </w:pPr>
            <w:r>
              <w:rPr>
                <w:rFonts w:hint="eastAsia"/>
                <w:color w:val="000000"/>
                <w:lang w:eastAsia="zh-CN"/>
              </w:rPr>
              <w:t>服务对象满意度</w:t>
            </w:r>
            <w:bookmarkStart w:id="0" w:name="_GoBack"/>
            <w:bookmarkEnd w:id="0"/>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90</w:t>
            </w: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w:t>
            </w:r>
          </w:p>
        </w:tc>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99</w:t>
            </w:r>
          </w:p>
        </w:tc>
        <w:tc>
          <w:tcPr>
            <w:tcW w:w="50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w:t>
            </w: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10</w:t>
            </w: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　</w:t>
            </w: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0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0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344" w:hRule="atLeast"/>
          <w:jc w:val="center"/>
        </w:trPr>
        <w:tc>
          <w:tcPr>
            <w:tcW w:w="379" w:type="dxa"/>
            <w:vMerge w:val="continue"/>
            <w:tcBorders>
              <w:top w:val="single" w:color="auto" w:sz="4" w:space="0"/>
              <w:left w:val="single" w:color="auto" w:sz="4" w:space="0"/>
              <w:bottom w:val="single" w:color="auto" w:sz="4" w:space="0"/>
              <w:right w:val="single" w:color="auto" w:sz="4" w:space="0"/>
            </w:tcBorders>
            <w:vAlign w:val="center"/>
          </w:tcPr>
          <w:p>
            <w:pPr>
              <w:rPr>
                <w:color w:val="000000"/>
              </w:rPr>
            </w:pPr>
          </w:p>
        </w:tc>
        <w:tc>
          <w:tcPr>
            <w:tcW w:w="4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84"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rPr>
            </w:pPr>
          </w:p>
        </w:tc>
        <w:tc>
          <w:tcPr>
            <w:tcW w:w="700"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0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07"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35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0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6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49"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49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p>
        </w:tc>
      </w:tr>
      <w:tr>
        <w:tblPrEx>
          <w:tblLayout w:type="fixed"/>
          <w:tblCellMar>
            <w:top w:w="0" w:type="dxa"/>
            <w:left w:w="0" w:type="dxa"/>
            <w:bottom w:w="0" w:type="dxa"/>
            <w:right w:w="0" w:type="dxa"/>
          </w:tblCellMar>
        </w:tblPrEx>
        <w:trPr>
          <w:trHeight w:val="489" w:hRule="atLeast"/>
          <w:jc w:val="center"/>
        </w:trPr>
        <w:tc>
          <w:tcPr>
            <w:tcW w:w="4563" w:type="dxa"/>
            <w:gridSpan w:val="10"/>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rPr>
            </w:pPr>
            <w:r>
              <w:rPr>
                <w:rFonts w:hint="eastAsia"/>
                <w:color w:val="000000"/>
              </w:rPr>
              <w:t>产出、效益、满意度指标自评得分小计</w:t>
            </w:r>
          </w:p>
          <w:p>
            <w:pPr>
              <w:jc w:val="center"/>
              <w:rPr>
                <w:color w:val="000000"/>
              </w:rPr>
            </w:pPr>
            <w:r>
              <w:rPr>
                <w:rFonts w:hint="eastAsia"/>
                <w:color w:val="000000"/>
              </w:rPr>
              <w:t>（C）</w:t>
            </w:r>
          </w:p>
        </w:tc>
        <w:tc>
          <w:tcPr>
            <w:tcW w:w="71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90</w:t>
            </w:r>
          </w:p>
        </w:tc>
        <w:tc>
          <w:tcPr>
            <w:tcW w:w="2377"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rPr>
            </w:pPr>
            <w:r>
              <w:rPr>
                <w:rFonts w:hint="eastAsia"/>
                <w:color w:val="000000"/>
              </w:rPr>
              <w:t>预算执行率得分</w:t>
            </w:r>
          </w:p>
          <w:p>
            <w:pPr>
              <w:jc w:val="center"/>
              <w:rPr>
                <w:color w:val="000000"/>
              </w:rPr>
            </w:pPr>
            <w:r>
              <w:rPr>
                <w:rFonts w:hint="eastAsia"/>
                <w:color w:val="000000"/>
              </w:rPr>
              <w:t>（D）</w:t>
            </w:r>
          </w:p>
        </w:tc>
        <w:tc>
          <w:tcPr>
            <w:tcW w:w="162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8.97</w:t>
            </w:r>
          </w:p>
        </w:tc>
      </w:tr>
      <w:tr>
        <w:tblPrEx>
          <w:tblLayout w:type="fixed"/>
          <w:tblCellMar>
            <w:top w:w="0" w:type="dxa"/>
            <w:left w:w="0" w:type="dxa"/>
            <w:bottom w:w="0" w:type="dxa"/>
            <w:right w:w="0" w:type="dxa"/>
          </w:tblCellMar>
        </w:tblPrEx>
        <w:trPr>
          <w:trHeight w:val="414" w:hRule="atLeast"/>
          <w:jc w:val="center"/>
        </w:trPr>
        <w:tc>
          <w:tcPr>
            <w:tcW w:w="4563" w:type="dxa"/>
            <w:gridSpan w:val="10"/>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rPr>
            </w:pPr>
            <w:r>
              <w:rPr>
                <w:rFonts w:hint="eastAsia"/>
                <w:color w:val="000000"/>
              </w:rPr>
              <w:t>绩效自评总得分（C+D）</w:t>
            </w:r>
          </w:p>
        </w:tc>
        <w:tc>
          <w:tcPr>
            <w:tcW w:w="4713" w:type="dxa"/>
            <w:gridSpan w:val="1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lang w:val="en-US" w:eastAsia="zh-CN"/>
              </w:rPr>
            </w:pPr>
            <w:r>
              <w:rPr>
                <w:rFonts w:hint="eastAsia"/>
                <w:color w:val="000000"/>
                <w:lang w:val="en-US" w:eastAsia="zh-CN"/>
              </w:rPr>
              <w:t>98.97</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0000000000000000000"/>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334215"/>
    <w:rsid w:val="068A7A84"/>
    <w:rsid w:val="0971222D"/>
    <w:rsid w:val="0A8A7AF2"/>
    <w:rsid w:val="0D56343B"/>
    <w:rsid w:val="11982BD1"/>
    <w:rsid w:val="11AA7664"/>
    <w:rsid w:val="11BF4127"/>
    <w:rsid w:val="13DD32B2"/>
    <w:rsid w:val="1A184984"/>
    <w:rsid w:val="1B205087"/>
    <w:rsid w:val="20085B3E"/>
    <w:rsid w:val="25F02965"/>
    <w:rsid w:val="27F3787C"/>
    <w:rsid w:val="28834128"/>
    <w:rsid w:val="2A543189"/>
    <w:rsid w:val="338C0002"/>
    <w:rsid w:val="3B0041AA"/>
    <w:rsid w:val="3B4C0C87"/>
    <w:rsid w:val="3C334215"/>
    <w:rsid w:val="465B6236"/>
    <w:rsid w:val="46A04CC2"/>
    <w:rsid w:val="4B55479B"/>
    <w:rsid w:val="51341BC8"/>
    <w:rsid w:val="535A4ECF"/>
    <w:rsid w:val="56A16BD6"/>
    <w:rsid w:val="57330121"/>
    <w:rsid w:val="596B7E44"/>
    <w:rsid w:val="5D0906F5"/>
    <w:rsid w:val="5E1C5A4C"/>
    <w:rsid w:val="61813596"/>
    <w:rsid w:val="64F759B8"/>
    <w:rsid w:val="665E599C"/>
    <w:rsid w:val="68433469"/>
    <w:rsid w:val="68F70B14"/>
    <w:rsid w:val="6A7B0957"/>
    <w:rsid w:val="6E6E0968"/>
    <w:rsid w:val="6F0979DA"/>
    <w:rsid w:val="7C233639"/>
    <w:rsid w:val="7C756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2022-08-05T05:25:00Z</dcterms:created>
  <dc:creator>Administrator</dc:creator>
  <cp:lastModifiedBy>Administrator</cp:lastModifiedBy>
  <dcterms:modified xsi:type="dcterms:W3CDTF">2022-08-05T06:57:53Z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